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44" w:type="dxa"/>
        <w:jc w:val="center"/>
        <w:tblLook w:val="01E0" w:firstRow="1" w:lastRow="1" w:firstColumn="1" w:lastColumn="1" w:noHBand="0" w:noVBand="0"/>
      </w:tblPr>
      <w:tblGrid>
        <w:gridCol w:w="3556"/>
        <w:gridCol w:w="6488"/>
      </w:tblGrid>
      <w:tr w:rsidR="004238DC" w:rsidRPr="00BC2EF3" w:rsidTr="00C07047">
        <w:trPr>
          <w:jc w:val="center"/>
        </w:trPr>
        <w:tc>
          <w:tcPr>
            <w:tcW w:w="3556" w:type="dxa"/>
          </w:tcPr>
          <w:p w:rsidR="004238DC" w:rsidRPr="00BC2EF3" w:rsidRDefault="004238DC" w:rsidP="00286984">
            <w:pPr>
              <w:widowControl w:val="0"/>
              <w:spacing w:after="0"/>
              <w:jc w:val="center"/>
              <w:rPr>
                <w:rFonts w:ascii="Times New Roman" w:hAnsi="Times New Roman" w:cs="Times New Roman"/>
                <w:b/>
                <w:bCs/>
                <w:color w:val="000000" w:themeColor="text1"/>
                <w:sz w:val="26"/>
                <w:szCs w:val="26"/>
                <w:lang w:val="vi-VN"/>
              </w:rPr>
            </w:pPr>
            <w:bookmarkStart w:id="0" w:name="_Toc416241912"/>
            <w:bookmarkStart w:id="1" w:name="_Toc368920840"/>
            <w:bookmarkStart w:id="2" w:name="_Toc468371800"/>
            <w:r w:rsidRPr="00BC2EF3">
              <w:rPr>
                <w:rFonts w:ascii="Times New Roman" w:hAnsi="Times New Roman" w:cs="Times New Roman"/>
                <w:b/>
                <w:bCs/>
                <w:color w:val="000000" w:themeColor="text1"/>
                <w:sz w:val="26"/>
                <w:szCs w:val="26"/>
                <w:lang w:val="vi-VN"/>
              </w:rPr>
              <w:t xml:space="preserve">ỦY BAN GIÁM SÁT </w:t>
            </w:r>
          </w:p>
          <w:p w:rsidR="004238DC" w:rsidRPr="00BC2EF3" w:rsidRDefault="004238DC" w:rsidP="00286984">
            <w:pPr>
              <w:widowControl w:val="0"/>
              <w:spacing w:after="0"/>
              <w:jc w:val="center"/>
              <w:rPr>
                <w:rFonts w:ascii="Times New Roman" w:hAnsi="Times New Roman" w:cs="Times New Roman"/>
                <w:b/>
                <w:bCs/>
                <w:color w:val="000000" w:themeColor="text1"/>
                <w:sz w:val="26"/>
                <w:szCs w:val="26"/>
                <w:lang w:val="vi-VN"/>
              </w:rPr>
            </w:pPr>
            <w:r w:rsidRPr="00BC2EF3">
              <w:rPr>
                <w:rFonts w:ascii="Times New Roman" w:hAnsi="Times New Roman" w:cs="Times New Roman"/>
                <w:b/>
                <w:bCs/>
                <w:color w:val="000000" w:themeColor="text1"/>
                <w:sz w:val="26"/>
                <w:szCs w:val="26"/>
                <w:lang w:val="vi-VN"/>
              </w:rPr>
              <w:t>TÀI CHÍNH QUỐC GIA</w:t>
            </w:r>
          </w:p>
          <w:p w:rsidR="004238DC" w:rsidRPr="00BC2EF3" w:rsidRDefault="00050DDA" w:rsidP="00286984">
            <w:pPr>
              <w:widowControl w:val="0"/>
              <w:spacing w:after="0"/>
              <w:jc w:val="center"/>
              <w:rPr>
                <w:rFonts w:ascii="Times New Roman" w:hAnsi="Times New Roman" w:cs="Times New Roman"/>
                <w:color w:val="000000" w:themeColor="text1"/>
                <w:sz w:val="26"/>
                <w:szCs w:val="26"/>
                <w:lang w:val="vi-VN"/>
              </w:rPr>
            </w:pPr>
            <w:r>
              <w:rPr>
                <w:rFonts w:ascii="Times New Roman" w:hAnsi="Times New Roman" w:cs="Times New Roman"/>
                <w:noProof/>
                <w:color w:val="000000" w:themeColor="text1"/>
                <w:sz w:val="26"/>
                <w:szCs w:val="26"/>
              </w:rPr>
              <mc:AlternateContent>
                <mc:Choice Requires="wps">
                  <w:drawing>
                    <wp:anchor distT="4294967291" distB="4294967291" distL="114300" distR="114300" simplePos="0" relativeHeight="251659264" behindDoc="0" locked="0" layoutInCell="1" allowOverlap="1">
                      <wp:simplePos x="0" y="0"/>
                      <wp:positionH relativeFrom="column">
                        <wp:posOffset>647700</wp:posOffset>
                      </wp:positionH>
                      <wp:positionV relativeFrom="paragraph">
                        <wp:posOffset>44449</wp:posOffset>
                      </wp:positionV>
                      <wp:extent cx="695325" cy="0"/>
                      <wp:effectExtent l="0" t="0" r="952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1pt,3.5pt" to="10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1XGwIAADc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"/>
                  </w:pict>
                </mc:Fallback>
              </mc:AlternateContent>
            </w:r>
          </w:p>
          <w:p w:rsidR="004238DC" w:rsidRPr="00BC2EF3" w:rsidRDefault="004238DC" w:rsidP="00286984">
            <w:pPr>
              <w:widowControl w:val="0"/>
              <w:spacing w:after="0"/>
              <w:jc w:val="center"/>
              <w:rPr>
                <w:rFonts w:ascii="Times New Roman" w:hAnsi="Times New Roman" w:cs="Times New Roman"/>
                <w:color w:val="000000" w:themeColor="text1"/>
                <w:sz w:val="26"/>
                <w:szCs w:val="26"/>
                <w:lang w:val="vi-VN"/>
              </w:rPr>
            </w:pPr>
            <w:r w:rsidRPr="00BC2EF3">
              <w:rPr>
                <w:rFonts w:ascii="Times New Roman" w:hAnsi="Times New Roman" w:cs="Times New Roman"/>
                <w:color w:val="000000" w:themeColor="text1"/>
                <w:sz w:val="26"/>
                <w:szCs w:val="26"/>
                <w:lang w:val="vi-VN"/>
              </w:rPr>
              <w:t>Số:        /</w:t>
            </w:r>
            <w:r w:rsidRPr="00BC2EF3">
              <w:rPr>
                <w:rFonts w:ascii="Times New Roman" w:hAnsi="Times New Roman" w:cs="Times New Roman"/>
                <w:color w:val="000000" w:themeColor="text1"/>
                <w:sz w:val="26"/>
                <w:szCs w:val="26"/>
              </w:rPr>
              <w:t>BC-</w:t>
            </w:r>
            <w:r w:rsidRPr="00BC2EF3">
              <w:rPr>
                <w:rFonts w:ascii="Times New Roman" w:hAnsi="Times New Roman" w:cs="Times New Roman"/>
                <w:color w:val="000000" w:themeColor="text1"/>
                <w:sz w:val="26"/>
                <w:szCs w:val="26"/>
                <w:lang w:val="vi-VN"/>
              </w:rPr>
              <w:t>UBGSTCQG</w:t>
            </w:r>
          </w:p>
        </w:tc>
        <w:tc>
          <w:tcPr>
            <w:tcW w:w="6488" w:type="dxa"/>
          </w:tcPr>
          <w:p w:rsidR="004238DC" w:rsidRPr="00BC2EF3" w:rsidRDefault="004238DC" w:rsidP="00286984">
            <w:pPr>
              <w:widowControl w:val="0"/>
              <w:spacing w:after="0"/>
              <w:jc w:val="center"/>
              <w:rPr>
                <w:rFonts w:ascii="Times New Roman" w:hAnsi="Times New Roman" w:cs="Times New Roman"/>
                <w:b/>
                <w:bCs/>
                <w:color w:val="000000" w:themeColor="text1"/>
                <w:sz w:val="26"/>
                <w:szCs w:val="26"/>
                <w:lang w:val="vi-VN"/>
              </w:rPr>
            </w:pPr>
            <w:r w:rsidRPr="00BC2EF3">
              <w:rPr>
                <w:rFonts w:ascii="Times New Roman" w:hAnsi="Times New Roman" w:cs="Times New Roman"/>
                <w:b/>
                <w:bCs/>
                <w:color w:val="000000" w:themeColor="text1"/>
                <w:sz w:val="26"/>
                <w:szCs w:val="26"/>
                <w:lang w:val="vi-VN"/>
              </w:rPr>
              <w:t>CỘNG HÒA XÃ HỘI CHỦ NGHĨA VIỆT NAM</w:t>
            </w:r>
          </w:p>
          <w:p w:rsidR="004238DC" w:rsidRPr="00BC2EF3" w:rsidRDefault="004238DC" w:rsidP="00286984">
            <w:pPr>
              <w:widowControl w:val="0"/>
              <w:spacing w:after="0"/>
              <w:jc w:val="center"/>
              <w:rPr>
                <w:rFonts w:ascii="Times New Roman" w:hAnsi="Times New Roman" w:cs="Times New Roman"/>
                <w:b/>
                <w:bCs/>
                <w:color w:val="000000" w:themeColor="text1"/>
                <w:sz w:val="28"/>
                <w:szCs w:val="28"/>
                <w:lang w:val="vi-VN"/>
              </w:rPr>
            </w:pPr>
            <w:r w:rsidRPr="00BC2EF3">
              <w:rPr>
                <w:rFonts w:ascii="Times New Roman" w:hAnsi="Times New Roman" w:cs="Times New Roman"/>
                <w:b/>
                <w:bCs/>
                <w:color w:val="000000" w:themeColor="text1"/>
                <w:sz w:val="28"/>
                <w:szCs w:val="28"/>
                <w:lang w:val="vi-VN"/>
              </w:rPr>
              <w:t>Độc lập - Tự do - Hạnh phúc</w:t>
            </w:r>
          </w:p>
          <w:p w:rsidR="004238DC" w:rsidRPr="00BC2EF3" w:rsidRDefault="00050DDA" w:rsidP="00286984">
            <w:pPr>
              <w:widowControl w:val="0"/>
              <w:spacing w:after="0"/>
              <w:jc w:val="right"/>
              <w:rPr>
                <w:rFonts w:ascii="Times New Roman" w:hAnsi="Times New Roman" w:cs="Times New Roman"/>
                <w:i/>
                <w:iCs/>
                <w:color w:val="000000" w:themeColor="text1"/>
                <w:sz w:val="26"/>
                <w:szCs w:val="26"/>
              </w:rPr>
            </w:pPr>
            <w:r>
              <w:rPr>
                <w:rFonts w:ascii="Times New Roman" w:hAnsi="Times New Roman" w:cs="Times New Roman"/>
                <w:noProof/>
                <w:color w:val="000000" w:themeColor="text1"/>
                <w:sz w:val="26"/>
                <w:szCs w:val="26"/>
              </w:rPr>
              <mc:AlternateContent>
                <mc:Choice Requires="wps">
                  <w:drawing>
                    <wp:anchor distT="4294967291" distB="4294967291" distL="114300" distR="114300" simplePos="0" relativeHeight="251660288" behindDoc="0" locked="0" layoutInCell="1" allowOverlap="1">
                      <wp:simplePos x="0" y="0"/>
                      <wp:positionH relativeFrom="column">
                        <wp:posOffset>918210</wp:posOffset>
                      </wp:positionH>
                      <wp:positionV relativeFrom="paragraph">
                        <wp:posOffset>59054</wp:posOffset>
                      </wp:positionV>
                      <wp:extent cx="2190115" cy="0"/>
                      <wp:effectExtent l="0" t="0" r="19685" b="19050"/>
                      <wp:wrapNone/>
                      <wp:docPr id="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2.3pt,4.65pt" to="244.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"/>
                  </w:pict>
                </mc:Fallback>
              </mc:AlternateContent>
            </w:r>
          </w:p>
          <w:p w:rsidR="004238DC" w:rsidRPr="00BC2EF3" w:rsidRDefault="004238DC" w:rsidP="00C8654E">
            <w:pPr>
              <w:widowControl w:val="0"/>
              <w:spacing w:after="0"/>
              <w:jc w:val="center"/>
              <w:rPr>
                <w:rFonts w:ascii="Times New Roman" w:hAnsi="Times New Roman" w:cs="Times New Roman"/>
                <w:i/>
                <w:iCs/>
                <w:color w:val="000000" w:themeColor="text1"/>
                <w:sz w:val="26"/>
                <w:szCs w:val="26"/>
              </w:rPr>
            </w:pPr>
            <w:r w:rsidRPr="00BC2EF3">
              <w:rPr>
                <w:rFonts w:ascii="Times New Roman" w:hAnsi="Times New Roman" w:cs="Times New Roman"/>
                <w:i/>
                <w:iCs/>
                <w:color w:val="000000" w:themeColor="text1"/>
                <w:sz w:val="26"/>
                <w:szCs w:val="26"/>
                <w:lang w:val="vi-VN"/>
              </w:rPr>
              <w:t>Hà Nội, ngày</w:t>
            </w:r>
            <w:r w:rsidR="00090DBF" w:rsidRPr="00BC2EF3">
              <w:rPr>
                <w:rFonts w:ascii="Times New Roman" w:hAnsi="Times New Roman" w:cs="Times New Roman"/>
                <w:i/>
                <w:iCs/>
                <w:color w:val="000000" w:themeColor="text1"/>
                <w:sz w:val="26"/>
                <w:szCs w:val="26"/>
              </w:rPr>
              <w:t xml:space="preserve"> </w:t>
            </w:r>
            <w:r w:rsidR="00976912" w:rsidRPr="00BC2EF3">
              <w:rPr>
                <w:rFonts w:ascii="Times New Roman" w:hAnsi="Times New Roman" w:cs="Times New Roman"/>
                <w:i/>
                <w:iCs/>
                <w:color w:val="000000" w:themeColor="text1"/>
                <w:sz w:val="26"/>
                <w:szCs w:val="26"/>
              </w:rPr>
              <w:t xml:space="preserve"> </w:t>
            </w:r>
            <w:r w:rsidR="00C8654E">
              <w:rPr>
                <w:rFonts w:ascii="Times New Roman" w:hAnsi="Times New Roman" w:cs="Times New Roman"/>
                <w:i/>
                <w:iCs/>
                <w:color w:val="000000" w:themeColor="text1"/>
                <w:sz w:val="26"/>
                <w:szCs w:val="26"/>
              </w:rPr>
              <w:t>29</w:t>
            </w:r>
            <w:r w:rsidR="00976912" w:rsidRPr="00BC2EF3">
              <w:rPr>
                <w:rFonts w:ascii="Times New Roman" w:hAnsi="Times New Roman" w:cs="Times New Roman"/>
                <w:i/>
                <w:iCs/>
                <w:color w:val="000000" w:themeColor="text1"/>
                <w:sz w:val="26"/>
                <w:szCs w:val="26"/>
              </w:rPr>
              <w:t xml:space="preserve"> </w:t>
            </w:r>
            <w:r w:rsidR="00090DBF" w:rsidRPr="00BC2EF3">
              <w:rPr>
                <w:rFonts w:ascii="Times New Roman" w:hAnsi="Times New Roman" w:cs="Times New Roman"/>
                <w:i/>
                <w:iCs/>
                <w:color w:val="000000" w:themeColor="text1"/>
                <w:sz w:val="26"/>
                <w:szCs w:val="26"/>
              </w:rPr>
              <w:t xml:space="preserve"> </w:t>
            </w:r>
            <w:r w:rsidRPr="00BC2EF3">
              <w:rPr>
                <w:rFonts w:ascii="Times New Roman" w:hAnsi="Times New Roman" w:cs="Times New Roman"/>
                <w:i/>
                <w:iCs/>
                <w:color w:val="000000" w:themeColor="text1"/>
                <w:sz w:val="26"/>
                <w:szCs w:val="26"/>
                <w:lang w:val="vi-VN"/>
              </w:rPr>
              <w:t>tháng</w:t>
            </w:r>
            <w:r w:rsidR="001A71C9" w:rsidRPr="00BC2EF3">
              <w:rPr>
                <w:rFonts w:ascii="Times New Roman" w:hAnsi="Times New Roman" w:cs="Times New Roman"/>
                <w:i/>
                <w:iCs/>
                <w:color w:val="000000" w:themeColor="text1"/>
                <w:sz w:val="26"/>
                <w:szCs w:val="26"/>
              </w:rPr>
              <w:t xml:space="preserve"> </w:t>
            </w:r>
            <w:r w:rsidR="004629D2" w:rsidRPr="00BC2EF3">
              <w:rPr>
                <w:rFonts w:ascii="Times New Roman" w:hAnsi="Times New Roman" w:cs="Times New Roman"/>
                <w:i/>
                <w:iCs/>
                <w:color w:val="000000" w:themeColor="text1"/>
                <w:sz w:val="26"/>
                <w:szCs w:val="26"/>
              </w:rPr>
              <w:t>6</w:t>
            </w:r>
            <w:r w:rsidRPr="00BC2EF3">
              <w:rPr>
                <w:rFonts w:ascii="Times New Roman" w:hAnsi="Times New Roman" w:cs="Times New Roman"/>
                <w:i/>
                <w:iCs/>
                <w:color w:val="000000" w:themeColor="text1"/>
                <w:sz w:val="26"/>
                <w:szCs w:val="26"/>
              </w:rPr>
              <w:t xml:space="preserve"> </w:t>
            </w:r>
            <w:r w:rsidRPr="00BC2EF3">
              <w:rPr>
                <w:rFonts w:ascii="Times New Roman" w:hAnsi="Times New Roman" w:cs="Times New Roman"/>
                <w:i/>
                <w:iCs/>
                <w:color w:val="000000" w:themeColor="text1"/>
                <w:sz w:val="26"/>
                <w:szCs w:val="26"/>
                <w:lang w:val="vi-VN"/>
              </w:rPr>
              <w:t>năm 201</w:t>
            </w:r>
            <w:r w:rsidR="00094C08" w:rsidRPr="00BC2EF3">
              <w:rPr>
                <w:rFonts w:ascii="Times New Roman" w:hAnsi="Times New Roman" w:cs="Times New Roman"/>
                <w:i/>
                <w:iCs/>
                <w:color w:val="000000" w:themeColor="text1"/>
                <w:sz w:val="26"/>
                <w:szCs w:val="26"/>
              </w:rPr>
              <w:t>8</w:t>
            </w:r>
          </w:p>
        </w:tc>
      </w:tr>
    </w:tbl>
    <w:p w:rsidR="004238DC" w:rsidRPr="009D318A" w:rsidRDefault="004238DC" w:rsidP="00286984">
      <w:pPr>
        <w:spacing w:before="120" w:after="120"/>
        <w:rPr>
          <w:rFonts w:ascii="Times New Roman" w:hAnsi="Times New Roman" w:cs="Times New Roman"/>
          <w:color w:val="000000" w:themeColor="text1"/>
          <w:sz w:val="28"/>
          <w:szCs w:val="26"/>
        </w:rPr>
      </w:pPr>
    </w:p>
    <w:p w:rsidR="009D318A" w:rsidRDefault="009D318A" w:rsidP="00286984">
      <w:pPr>
        <w:spacing w:after="0"/>
        <w:jc w:val="center"/>
        <w:rPr>
          <w:rFonts w:ascii="Times New Roman" w:hAnsi="Times New Roman" w:cs="Times New Roman"/>
          <w:b/>
          <w:color w:val="000000" w:themeColor="text1"/>
          <w:sz w:val="26"/>
          <w:szCs w:val="26"/>
        </w:rPr>
      </w:pPr>
    </w:p>
    <w:p w:rsidR="001E694E" w:rsidRPr="00BC2EF3" w:rsidRDefault="004238DC" w:rsidP="00286984">
      <w:pPr>
        <w:spacing w:after="0"/>
        <w:jc w:val="center"/>
        <w:rPr>
          <w:rFonts w:ascii="Times New Roman" w:hAnsi="Times New Roman" w:cs="Times New Roman"/>
          <w:b/>
          <w:color w:val="000000" w:themeColor="text1"/>
          <w:sz w:val="26"/>
          <w:szCs w:val="26"/>
        </w:rPr>
      </w:pPr>
      <w:r w:rsidRPr="00BC2EF3">
        <w:rPr>
          <w:rFonts w:ascii="Times New Roman" w:hAnsi="Times New Roman" w:cs="Times New Roman"/>
          <w:b/>
          <w:color w:val="000000" w:themeColor="text1"/>
          <w:sz w:val="26"/>
          <w:szCs w:val="26"/>
          <w:lang w:val="vi-VN"/>
        </w:rPr>
        <w:t>BÁO CÁO</w:t>
      </w:r>
      <w:r w:rsidR="001E694E" w:rsidRPr="00BC2EF3">
        <w:rPr>
          <w:rFonts w:ascii="Times New Roman" w:hAnsi="Times New Roman" w:cs="Times New Roman"/>
          <w:b/>
          <w:color w:val="000000" w:themeColor="text1"/>
          <w:sz w:val="26"/>
          <w:szCs w:val="26"/>
        </w:rPr>
        <w:t xml:space="preserve"> TÌNH HÌNH KINH TẾ - TÀI CHÍNH 6 THÁNG ĐẦU</w:t>
      </w:r>
      <w:r w:rsidR="0031651B" w:rsidRPr="00BC2EF3">
        <w:rPr>
          <w:rFonts w:ascii="Times New Roman" w:hAnsi="Times New Roman" w:cs="Times New Roman"/>
          <w:b/>
          <w:color w:val="000000" w:themeColor="text1"/>
          <w:sz w:val="26"/>
          <w:szCs w:val="26"/>
        </w:rPr>
        <w:t xml:space="preserve"> NĂM </w:t>
      </w:r>
      <w:r w:rsidR="005F10B7">
        <w:rPr>
          <w:rFonts w:ascii="Times New Roman" w:hAnsi="Times New Roman" w:cs="Times New Roman"/>
          <w:b/>
          <w:color w:val="000000" w:themeColor="text1"/>
          <w:sz w:val="26"/>
          <w:szCs w:val="26"/>
        </w:rPr>
        <w:t>2018</w:t>
      </w:r>
    </w:p>
    <w:p w:rsidR="003E68C8" w:rsidRPr="00BC2EF3" w:rsidRDefault="005F10B7" w:rsidP="00286984">
      <w:pPr>
        <w:spacing w:after="0"/>
        <w:jc w:val="center"/>
        <w:rPr>
          <w:rFonts w:ascii="Times New Roman" w:hAnsi="Times New Roman" w:cs="Times New Roman"/>
          <w:b/>
          <w:color w:val="000000" w:themeColor="text1"/>
          <w:sz w:val="28"/>
          <w:szCs w:val="28"/>
        </w:rPr>
      </w:pPr>
      <w:r w:rsidRPr="00BC2EF3">
        <w:rPr>
          <w:rFonts w:ascii="Times New Roman" w:hAnsi="Times New Roman" w:cs="Times New Roman"/>
          <w:i/>
          <w:color w:val="000000" w:themeColor="text1"/>
          <w:sz w:val="26"/>
          <w:szCs w:val="26"/>
          <w:lang w:val="vi-VN"/>
        </w:rPr>
        <w:t xml:space="preserve"> </w:t>
      </w:r>
      <w:r w:rsidR="003E68C8" w:rsidRPr="00BC2EF3">
        <w:rPr>
          <w:rFonts w:ascii="Times New Roman" w:hAnsi="Times New Roman" w:cs="Times New Roman"/>
          <w:i/>
          <w:color w:val="000000" w:themeColor="text1"/>
          <w:sz w:val="26"/>
          <w:szCs w:val="26"/>
          <w:lang w:val="vi-VN"/>
        </w:rPr>
        <w:t>(</w:t>
      </w:r>
      <w:r w:rsidR="003E68C8" w:rsidRPr="00BC2EF3">
        <w:rPr>
          <w:rFonts w:ascii="Times New Roman" w:hAnsi="Times New Roman" w:cs="Times New Roman"/>
          <w:i/>
          <w:color w:val="000000" w:themeColor="text1"/>
          <w:sz w:val="26"/>
          <w:szCs w:val="26"/>
        </w:rPr>
        <w:t>Tài liệu phục vụ phiên họp Chính phủ</w:t>
      </w:r>
      <w:r w:rsidR="007B10BD" w:rsidRPr="00BC2EF3">
        <w:rPr>
          <w:rFonts w:ascii="Times New Roman" w:hAnsi="Times New Roman" w:cs="Times New Roman"/>
          <w:i/>
          <w:color w:val="000000" w:themeColor="text1"/>
          <w:sz w:val="26"/>
          <w:szCs w:val="26"/>
        </w:rPr>
        <w:t xml:space="preserve"> tháng </w:t>
      </w:r>
      <w:r w:rsidR="003F36D6" w:rsidRPr="00BC2EF3">
        <w:rPr>
          <w:rFonts w:ascii="Times New Roman" w:hAnsi="Times New Roman" w:cs="Times New Roman"/>
          <w:i/>
          <w:color w:val="000000" w:themeColor="text1"/>
          <w:sz w:val="26"/>
          <w:szCs w:val="26"/>
        </w:rPr>
        <w:t>6</w:t>
      </w:r>
      <w:r w:rsidR="003E68C8" w:rsidRPr="00BC2EF3">
        <w:rPr>
          <w:rFonts w:ascii="Times New Roman" w:hAnsi="Times New Roman" w:cs="Times New Roman"/>
          <w:i/>
          <w:color w:val="000000" w:themeColor="text1"/>
          <w:sz w:val="26"/>
          <w:szCs w:val="26"/>
        </w:rPr>
        <w:t>/201</w:t>
      </w:r>
      <w:r w:rsidR="00094C08" w:rsidRPr="00BC2EF3">
        <w:rPr>
          <w:rFonts w:ascii="Times New Roman" w:hAnsi="Times New Roman" w:cs="Times New Roman"/>
          <w:i/>
          <w:color w:val="000000" w:themeColor="text1"/>
          <w:sz w:val="26"/>
          <w:szCs w:val="26"/>
        </w:rPr>
        <w:t>8</w:t>
      </w:r>
      <w:r w:rsidR="003E68C8" w:rsidRPr="00BC2EF3">
        <w:rPr>
          <w:rFonts w:ascii="Times New Roman" w:hAnsi="Times New Roman" w:cs="Times New Roman"/>
          <w:i/>
          <w:color w:val="000000" w:themeColor="text1"/>
          <w:sz w:val="26"/>
          <w:szCs w:val="26"/>
          <w:lang w:val="vi-VN"/>
        </w:rPr>
        <w:t>)</w:t>
      </w:r>
    </w:p>
    <w:p w:rsidR="009C7E05" w:rsidRDefault="009C7E05" w:rsidP="00725068">
      <w:pPr>
        <w:pStyle w:val="Footer"/>
        <w:spacing w:before="120" w:line="276" w:lineRule="auto"/>
        <w:ind w:firstLine="0"/>
        <w:rPr>
          <w:b/>
          <w:i/>
          <w:color w:val="000000" w:themeColor="text1"/>
          <w:spacing w:val="4"/>
          <w:sz w:val="26"/>
          <w:szCs w:val="26"/>
          <w:u w:val="single"/>
        </w:rPr>
      </w:pPr>
    </w:p>
    <w:p w:rsidR="009D318A" w:rsidRPr="00BC2EF3" w:rsidRDefault="009D318A" w:rsidP="00725068">
      <w:pPr>
        <w:pStyle w:val="Footer"/>
        <w:spacing w:before="120" w:line="276" w:lineRule="auto"/>
        <w:ind w:firstLine="0"/>
        <w:rPr>
          <w:b/>
          <w:i/>
          <w:color w:val="000000" w:themeColor="text1"/>
          <w:spacing w:val="4"/>
          <w:sz w:val="26"/>
          <w:szCs w:val="26"/>
          <w:u w:val="single"/>
        </w:rPr>
      </w:pPr>
    </w:p>
    <w:p w:rsidR="00666666" w:rsidRPr="00BC2EF3" w:rsidRDefault="00070356" w:rsidP="005D7F16">
      <w:pPr>
        <w:pStyle w:val="Footer"/>
        <w:spacing w:before="120" w:line="276" w:lineRule="auto"/>
        <w:ind w:right="-143" w:firstLine="567"/>
        <w:rPr>
          <w:b/>
          <w:color w:val="000000" w:themeColor="text1"/>
          <w:spacing w:val="4"/>
          <w:szCs w:val="28"/>
          <w:lang w:val="sv-SE"/>
        </w:rPr>
      </w:pPr>
      <w:r w:rsidRPr="00BC2EF3">
        <w:rPr>
          <w:b/>
          <w:color w:val="000000" w:themeColor="text1"/>
          <w:spacing w:val="4"/>
          <w:szCs w:val="28"/>
          <w:lang w:val="sv-SE"/>
        </w:rPr>
        <w:t xml:space="preserve">I. </w:t>
      </w:r>
      <w:r w:rsidR="00666666" w:rsidRPr="00BC2EF3">
        <w:rPr>
          <w:b/>
          <w:color w:val="000000" w:themeColor="text1"/>
          <w:spacing w:val="4"/>
          <w:szCs w:val="28"/>
          <w:lang w:val="sv-SE"/>
        </w:rPr>
        <w:t>KINH TẾ THẾ GIỚI</w:t>
      </w:r>
    </w:p>
    <w:p w:rsidR="002E536B" w:rsidRPr="00BC2EF3" w:rsidRDefault="002E536B" w:rsidP="005D7F16">
      <w:pPr>
        <w:spacing w:before="120" w:after="120"/>
        <w:ind w:firstLine="567"/>
        <w:rPr>
          <w:rFonts w:ascii="Times New Roman" w:hAnsi="Times New Roman" w:cs="Times New Roman"/>
          <w:b/>
          <w:color w:val="000000" w:themeColor="text1"/>
          <w:sz w:val="28"/>
          <w:szCs w:val="28"/>
        </w:rPr>
      </w:pPr>
      <w:r w:rsidRPr="00BC2EF3">
        <w:rPr>
          <w:rFonts w:ascii="Times New Roman" w:hAnsi="Times New Roman" w:cs="Times New Roman"/>
          <w:b/>
          <w:color w:val="000000" w:themeColor="text1"/>
          <w:sz w:val="28"/>
          <w:szCs w:val="28"/>
        </w:rPr>
        <w:t>1. Tình hình kinh tế thế giới</w:t>
      </w:r>
    </w:p>
    <w:p w:rsidR="00330219" w:rsidRPr="00BC2EF3" w:rsidRDefault="00330219" w:rsidP="005D7F16">
      <w:pPr>
        <w:pStyle w:val="ListParagraph"/>
        <w:tabs>
          <w:tab w:val="left" w:pos="0"/>
        </w:tabs>
        <w:spacing w:before="120" w:after="120"/>
        <w:ind w:left="0"/>
        <w:contextualSpacing w:val="0"/>
        <w:jc w:val="both"/>
        <w:rPr>
          <w:rFonts w:ascii="Times New Roman" w:eastAsia="Calibri" w:hAnsi="Times New Roman" w:cs="Times New Roman"/>
          <w:i/>
          <w:color w:val="000000" w:themeColor="text1"/>
          <w:spacing w:val="4"/>
          <w:sz w:val="28"/>
          <w:szCs w:val="28"/>
        </w:rPr>
      </w:pPr>
      <w:r w:rsidRPr="00BC2EF3">
        <w:rPr>
          <w:rFonts w:ascii="Times New Roman" w:hAnsi="Times New Roman" w:cs="Times New Roman"/>
          <w:color w:val="000000" w:themeColor="text1"/>
          <w:sz w:val="28"/>
          <w:szCs w:val="28"/>
          <w:lang w:val="de-DE"/>
        </w:rPr>
        <w:tab/>
      </w:r>
      <w:r w:rsidR="002E536B" w:rsidRPr="00BC2EF3">
        <w:rPr>
          <w:rFonts w:ascii="Times New Roman" w:hAnsi="Times New Roman" w:cs="Times New Roman"/>
          <w:b/>
          <w:i/>
          <w:color w:val="000000" w:themeColor="text1"/>
          <w:sz w:val="28"/>
          <w:szCs w:val="28"/>
          <w:lang w:val="de-DE"/>
        </w:rPr>
        <w:t>Kinh tế toàn cầu</w:t>
      </w:r>
      <w:r w:rsidR="002E536B" w:rsidRPr="00BC2EF3">
        <w:rPr>
          <w:rFonts w:ascii="Times New Roman" w:hAnsi="Times New Roman" w:cs="Times New Roman"/>
          <w:color w:val="000000" w:themeColor="text1"/>
          <w:sz w:val="28"/>
          <w:szCs w:val="28"/>
          <w:lang w:val="de-DE"/>
        </w:rPr>
        <w:t xml:space="preserve"> </w:t>
      </w:r>
      <w:r w:rsidR="00BF3387" w:rsidRPr="00BC2EF3">
        <w:rPr>
          <w:rFonts w:ascii="Times New Roman" w:hAnsi="Times New Roman" w:cs="Times New Roman"/>
          <w:i/>
          <w:color w:val="000000" w:themeColor="text1"/>
          <w:sz w:val="28"/>
          <w:szCs w:val="28"/>
          <w:lang w:val="de-DE"/>
        </w:rPr>
        <w:t>được</w:t>
      </w:r>
      <w:r w:rsidR="00BF3387" w:rsidRPr="00BC2EF3">
        <w:rPr>
          <w:rFonts w:ascii="Times New Roman" w:hAnsi="Times New Roman" w:cs="Times New Roman"/>
          <w:color w:val="000000" w:themeColor="text1"/>
          <w:sz w:val="28"/>
          <w:szCs w:val="28"/>
          <w:lang w:val="de-DE"/>
        </w:rPr>
        <w:t xml:space="preserve"> </w:t>
      </w:r>
      <w:r w:rsidR="00646F7C" w:rsidRPr="00BC2EF3">
        <w:rPr>
          <w:rFonts w:ascii="Times New Roman" w:hAnsi="Times New Roman" w:cs="Times New Roman"/>
          <w:i/>
          <w:color w:val="000000" w:themeColor="text1"/>
          <w:sz w:val="28"/>
          <w:szCs w:val="28"/>
          <w:lang w:val="de-DE"/>
        </w:rPr>
        <w:t xml:space="preserve">Worldbank (T6/18) dự báo duy trì </w:t>
      </w:r>
      <w:r w:rsidR="002E536B" w:rsidRPr="00BC2EF3">
        <w:rPr>
          <w:rFonts w:ascii="Times New Roman" w:hAnsi="Times New Roman" w:cs="Times New Roman"/>
          <w:i/>
          <w:color w:val="000000" w:themeColor="text1"/>
          <w:sz w:val="28"/>
          <w:szCs w:val="28"/>
          <w:lang w:val="de-DE"/>
        </w:rPr>
        <w:t>tăng trưởng tích cực trong năm 2018</w:t>
      </w:r>
      <w:r w:rsidR="00BF3387" w:rsidRPr="00BC2EF3">
        <w:rPr>
          <w:rFonts w:ascii="Times New Roman" w:hAnsi="Times New Roman" w:cs="Times New Roman"/>
          <w:i/>
          <w:color w:val="000000" w:themeColor="text1"/>
          <w:sz w:val="28"/>
          <w:szCs w:val="28"/>
          <w:lang w:val="de-DE"/>
        </w:rPr>
        <w:t xml:space="preserve"> (</w:t>
      </w:r>
      <w:r w:rsidR="002E536B" w:rsidRPr="00BC2EF3">
        <w:rPr>
          <w:rFonts w:ascii="Times New Roman" w:hAnsi="Times New Roman" w:cs="Times New Roman"/>
          <w:i/>
          <w:color w:val="000000" w:themeColor="text1"/>
          <w:sz w:val="28"/>
          <w:szCs w:val="28"/>
          <w:lang w:val="de-DE"/>
        </w:rPr>
        <w:t>ước đạt 3,1%</w:t>
      </w:r>
      <w:r w:rsidR="00BF3387" w:rsidRPr="00BC2EF3">
        <w:rPr>
          <w:rFonts w:ascii="Times New Roman" w:hAnsi="Times New Roman" w:cs="Times New Roman"/>
          <w:i/>
          <w:color w:val="000000" w:themeColor="text1"/>
          <w:sz w:val="28"/>
          <w:szCs w:val="28"/>
          <w:lang w:val="de-DE"/>
        </w:rPr>
        <w:t xml:space="preserve">), </w:t>
      </w:r>
      <w:bookmarkStart w:id="3" w:name="_Hlk517947983"/>
      <w:r w:rsidRPr="00BC2EF3">
        <w:rPr>
          <w:rFonts w:ascii="Times New Roman" w:eastAsia="Calibri" w:hAnsi="Times New Roman" w:cs="Times New Roman"/>
          <w:i/>
          <w:color w:val="000000" w:themeColor="text1"/>
          <w:spacing w:val="4"/>
          <w:sz w:val="28"/>
          <w:szCs w:val="28"/>
        </w:rPr>
        <w:t>nhưng sẽ</w:t>
      </w:r>
      <w:r w:rsidR="00BF3387" w:rsidRPr="00BC2EF3">
        <w:rPr>
          <w:rFonts w:ascii="Times New Roman" w:eastAsia="Calibri" w:hAnsi="Times New Roman" w:cs="Times New Roman"/>
          <w:i/>
          <w:color w:val="000000" w:themeColor="text1"/>
          <w:spacing w:val="4"/>
          <w:sz w:val="28"/>
          <w:szCs w:val="28"/>
        </w:rPr>
        <w:t xml:space="preserve"> bắt đầu giảm </w:t>
      </w:r>
      <w:r w:rsidRPr="00BC2EF3">
        <w:rPr>
          <w:rFonts w:ascii="Times New Roman" w:eastAsia="Calibri" w:hAnsi="Times New Roman" w:cs="Times New Roman"/>
          <w:i/>
          <w:color w:val="000000" w:themeColor="text1"/>
          <w:spacing w:val="4"/>
          <w:sz w:val="28"/>
          <w:szCs w:val="28"/>
        </w:rPr>
        <w:t xml:space="preserve">từ năm </w:t>
      </w:r>
      <w:r w:rsidR="00BF3387" w:rsidRPr="00BC2EF3">
        <w:rPr>
          <w:rFonts w:ascii="Times New Roman" w:eastAsia="Calibri" w:hAnsi="Times New Roman" w:cs="Times New Roman"/>
          <w:i/>
          <w:color w:val="000000" w:themeColor="text1"/>
          <w:spacing w:val="4"/>
          <w:sz w:val="28"/>
          <w:szCs w:val="28"/>
        </w:rPr>
        <w:t>2019</w:t>
      </w:r>
      <w:bookmarkEnd w:id="3"/>
      <w:r w:rsidR="00EC76E6" w:rsidRPr="00BC2EF3">
        <w:rPr>
          <w:rFonts w:ascii="Times New Roman" w:eastAsia="Calibri" w:hAnsi="Times New Roman" w:cs="Times New Roman"/>
          <w:i/>
          <w:color w:val="000000" w:themeColor="text1"/>
          <w:spacing w:val="4"/>
          <w:sz w:val="28"/>
          <w:szCs w:val="28"/>
        </w:rPr>
        <w:t xml:space="preserve"> (giảm 0,1 điểm%). Trong khi đó, </w:t>
      </w:r>
      <w:r w:rsidR="00EC76E6" w:rsidRPr="00BC2EF3">
        <w:rPr>
          <w:rFonts w:ascii="Times New Roman" w:hAnsi="Times New Roman" w:cs="Times New Roman"/>
          <w:i/>
          <w:color w:val="000000" w:themeColor="text1"/>
          <w:sz w:val="28"/>
          <w:szCs w:val="28"/>
          <w:lang w:val="de-DE"/>
        </w:rPr>
        <w:t xml:space="preserve">IMF (T4/2018) dự báo tăng trưởng thương mại toàn cầu năm 2019 có thể giảm 0,4 điểm% so với năm 2018. </w:t>
      </w:r>
      <w:r w:rsidR="00BF3387" w:rsidRPr="00BC2EF3">
        <w:rPr>
          <w:rFonts w:ascii="Times New Roman" w:eastAsia="Calibri" w:hAnsi="Times New Roman" w:cs="Times New Roman"/>
          <w:i/>
          <w:color w:val="000000" w:themeColor="text1"/>
          <w:spacing w:val="4"/>
          <w:sz w:val="28"/>
          <w:szCs w:val="28"/>
        </w:rPr>
        <w:t>Như vậy,</w:t>
      </w:r>
      <w:r w:rsidRPr="00BC2EF3">
        <w:rPr>
          <w:rFonts w:ascii="Times New Roman" w:eastAsia="Calibri" w:hAnsi="Times New Roman" w:cs="Times New Roman"/>
          <w:i/>
          <w:color w:val="000000" w:themeColor="text1"/>
          <w:spacing w:val="4"/>
          <w:sz w:val="28"/>
          <w:szCs w:val="28"/>
        </w:rPr>
        <w:t xml:space="preserve"> quan sát</w:t>
      </w:r>
      <w:r w:rsidR="00BF3387" w:rsidRPr="00BC2EF3">
        <w:rPr>
          <w:rFonts w:ascii="Times New Roman" w:eastAsia="Calibri" w:hAnsi="Times New Roman" w:cs="Times New Roman"/>
          <w:i/>
          <w:color w:val="000000" w:themeColor="text1"/>
          <w:spacing w:val="4"/>
          <w:sz w:val="28"/>
          <w:szCs w:val="28"/>
        </w:rPr>
        <w:t xml:space="preserve"> </w:t>
      </w:r>
      <w:r w:rsidRPr="00BC2EF3">
        <w:rPr>
          <w:rFonts w:ascii="Times New Roman" w:eastAsia="Calibri" w:hAnsi="Times New Roman" w:cs="Times New Roman"/>
          <w:i/>
          <w:color w:val="000000" w:themeColor="text1"/>
          <w:spacing w:val="4"/>
          <w:sz w:val="28"/>
          <w:szCs w:val="28"/>
        </w:rPr>
        <w:t>d</w:t>
      </w:r>
      <w:r w:rsidR="00BF3387" w:rsidRPr="00BC2EF3">
        <w:rPr>
          <w:rFonts w:ascii="Times New Roman" w:eastAsia="Calibri" w:hAnsi="Times New Roman" w:cs="Times New Roman"/>
          <w:i/>
          <w:color w:val="000000" w:themeColor="text1"/>
          <w:spacing w:val="4"/>
          <w:sz w:val="28"/>
          <w:szCs w:val="28"/>
        </w:rPr>
        <w:t>ựa trên diễn biến kinh tế</w:t>
      </w:r>
      <w:r w:rsidR="00EC76E6" w:rsidRPr="00BC2EF3">
        <w:rPr>
          <w:rFonts w:ascii="Times New Roman" w:eastAsia="Calibri" w:hAnsi="Times New Roman" w:cs="Times New Roman"/>
          <w:i/>
          <w:color w:val="000000" w:themeColor="text1"/>
          <w:spacing w:val="4"/>
          <w:sz w:val="28"/>
          <w:szCs w:val="28"/>
        </w:rPr>
        <w:t xml:space="preserve"> thế giới</w:t>
      </w:r>
      <w:r w:rsidR="00BF3387" w:rsidRPr="00BC2EF3">
        <w:rPr>
          <w:rFonts w:ascii="Times New Roman" w:eastAsia="Calibri" w:hAnsi="Times New Roman" w:cs="Times New Roman"/>
          <w:i/>
          <w:color w:val="000000" w:themeColor="text1"/>
          <w:spacing w:val="4"/>
          <w:sz w:val="28"/>
          <w:szCs w:val="28"/>
        </w:rPr>
        <w:t xml:space="preserve"> </w:t>
      </w:r>
      <w:r w:rsidRPr="00BC2EF3">
        <w:rPr>
          <w:rFonts w:ascii="Times New Roman" w:eastAsia="Calibri" w:hAnsi="Times New Roman" w:cs="Times New Roman"/>
          <w:i/>
          <w:color w:val="000000" w:themeColor="text1"/>
          <w:spacing w:val="4"/>
          <w:sz w:val="28"/>
          <w:szCs w:val="28"/>
        </w:rPr>
        <w:t xml:space="preserve">20 năm qua </w:t>
      </w:r>
      <w:r w:rsidR="00BF3387" w:rsidRPr="00BC2EF3">
        <w:rPr>
          <w:rFonts w:ascii="Times New Roman" w:eastAsia="Calibri" w:hAnsi="Times New Roman" w:cs="Times New Roman"/>
          <w:i/>
          <w:color w:val="000000" w:themeColor="text1"/>
          <w:spacing w:val="4"/>
          <w:sz w:val="28"/>
          <w:szCs w:val="28"/>
        </w:rPr>
        <w:t xml:space="preserve">cho thấy </w:t>
      </w:r>
      <w:r w:rsidR="00EC76E6" w:rsidRPr="00BC2EF3">
        <w:rPr>
          <w:rFonts w:ascii="Times New Roman" w:eastAsia="Calibri" w:hAnsi="Times New Roman" w:cs="Times New Roman"/>
          <w:i/>
          <w:color w:val="000000" w:themeColor="text1"/>
          <w:spacing w:val="4"/>
          <w:sz w:val="28"/>
          <w:szCs w:val="28"/>
        </w:rPr>
        <w:t xml:space="preserve">tăng trưởng </w:t>
      </w:r>
      <w:r w:rsidR="00BF3387" w:rsidRPr="00BC2EF3">
        <w:rPr>
          <w:rFonts w:ascii="Times New Roman" w:eastAsia="Calibri" w:hAnsi="Times New Roman" w:cs="Times New Roman"/>
          <w:i/>
          <w:color w:val="000000" w:themeColor="text1"/>
          <w:spacing w:val="4"/>
          <w:sz w:val="28"/>
          <w:szCs w:val="28"/>
        </w:rPr>
        <w:t xml:space="preserve">kinh tế </w:t>
      </w:r>
      <w:r w:rsidR="00EC76E6" w:rsidRPr="00BC2EF3">
        <w:rPr>
          <w:rFonts w:ascii="Times New Roman" w:eastAsia="Calibri" w:hAnsi="Times New Roman" w:cs="Times New Roman"/>
          <w:i/>
          <w:color w:val="000000" w:themeColor="text1"/>
          <w:spacing w:val="4"/>
          <w:sz w:val="28"/>
          <w:szCs w:val="28"/>
        </w:rPr>
        <w:t xml:space="preserve">toàn cầu </w:t>
      </w:r>
      <w:r w:rsidR="00BF3387" w:rsidRPr="00BC2EF3">
        <w:rPr>
          <w:rFonts w:ascii="Times New Roman" w:eastAsia="Calibri" w:hAnsi="Times New Roman" w:cs="Times New Roman"/>
          <w:i/>
          <w:color w:val="000000" w:themeColor="text1"/>
          <w:spacing w:val="4"/>
          <w:sz w:val="28"/>
          <w:szCs w:val="28"/>
        </w:rPr>
        <w:t>có chu kỳ khoảng 10 năm</w:t>
      </w:r>
      <w:r w:rsidRPr="00BC2EF3">
        <w:rPr>
          <w:rFonts w:ascii="Times New Roman" w:eastAsia="Calibri" w:hAnsi="Times New Roman" w:cs="Times New Roman"/>
          <w:i/>
          <w:color w:val="000000" w:themeColor="text1"/>
          <w:spacing w:val="4"/>
          <w:sz w:val="28"/>
          <w:szCs w:val="28"/>
        </w:rPr>
        <w:t>,</w:t>
      </w:r>
      <w:r w:rsidR="00BF3387" w:rsidRPr="00BC2EF3">
        <w:rPr>
          <w:rFonts w:ascii="Times New Roman" w:eastAsia="Calibri" w:hAnsi="Times New Roman" w:cs="Times New Roman"/>
          <w:i/>
          <w:color w:val="000000" w:themeColor="text1"/>
          <w:spacing w:val="4"/>
          <w:sz w:val="28"/>
          <w:szCs w:val="28"/>
        </w:rPr>
        <w:t xml:space="preserve"> </w:t>
      </w:r>
      <w:r w:rsidRPr="00BC2EF3">
        <w:rPr>
          <w:rFonts w:ascii="Times New Roman" w:eastAsia="Calibri" w:hAnsi="Times New Roman" w:cs="Times New Roman"/>
          <w:i/>
          <w:color w:val="000000" w:themeColor="text1"/>
          <w:spacing w:val="4"/>
          <w:sz w:val="28"/>
          <w:szCs w:val="28"/>
        </w:rPr>
        <w:t>n</w:t>
      </w:r>
      <w:r w:rsidR="00BF3387" w:rsidRPr="00BC2EF3">
        <w:rPr>
          <w:rFonts w:ascii="Times New Roman" w:eastAsia="Calibri" w:hAnsi="Times New Roman" w:cs="Times New Roman"/>
          <w:i/>
          <w:color w:val="000000" w:themeColor="text1"/>
          <w:spacing w:val="4"/>
          <w:sz w:val="28"/>
          <w:szCs w:val="28"/>
        </w:rPr>
        <w:t>ếu chu kỳ</w:t>
      </w:r>
      <w:r w:rsidR="00C17B26" w:rsidRPr="00BC2EF3">
        <w:rPr>
          <w:rFonts w:ascii="Times New Roman" w:eastAsia="Calibri" w:hAnsi="Times New Roman" w:cs="Times New Roman"/>
          <w:i/>
          <w:color w:val="000000" w:themeColor="text1"/>
          <w:spacing w:val="4"/>
          <w:sz w:val="28"/>
          <w:szCs w:val="28"/>
        </w:rPr>
        <w:t xml:space="preserve"> này được lặp lại</w:t>
      </w:r>
      <w:r w:rsidR="00BF3387" w:rsidRPr="00BC2EF3">
        <w:rPr>
          <w:rFonts w:ascii="Times New Roman" w:eastAsia="Calibri" w:hAnsi="Times New Roman" w:cs="Times New Roman"/>
          <w:i/>
          <w:color w:val="000000" w:themeColor="text1"/>
          <w:spacing w:val="4"/>
          <w:sz w:val="28"/>
          <w:szCs w:val="28"/>
        </w:rPr>
        <w:t xml:space="preserve">, </w:t>
      </w:r>
      <w:r w:rsidR="00EC76E6" w:rsidRPr="00BC2EF3">
        <w:rPr>
          <w:rFonts w:ascii="Times New Roman" w:eastAsia="Calibri" w:hAnsi="Times New Roman" w:cs="Times New Roman"/>
          <w:i/>
          <w:color w:val="000000" w:themeColor="text1"/>
          <w:spacing w:val="4"/>
          <w:sz w:val="28"/>
          <w:szCs w:val="28"/>
        </w:rPr>
        <w:t xml:space="preserve">giai đoạn </w:t>
      </w:r>
      <w:r w:rsidR="00BF3387" w:rsidRPr="00BC2EF3">
        <w:rPr>
          <w:rFonts w:ascii="Times New Roman" w:eastAsia="Calibri" w:hAnsi="Times New Roman" w:cs="Times New Roman"/>
          <w:i/>
          <w:color w:val="000000" w:themeColor="text1"/>
          <w:spacing w:val="4"/>
          <w:sz w:val="28"/>
          <w:szCs w:val="28"/>
        </w:rPr>
        <w:t xml:space="preserve">2019-2020 là </w:t>
      </w:r>
      <w:r w:rsidR="00EC76E6" w:rsidRPr="00BC2EF3">
        <w:rPr>
          <w:rFonts w:ascii="Times New Roman" w:eastAsia="Calibri" w:hAnsi="Times New Roman" w:cs="Times New Roman"/>
          <w:i/>
          <w:color w:val="000000" w:themeColor="text1"/>
          <w:spacing w:val="4"/>
          <w:sz w:val="28"/>
          <w:szCs w:val="28"/>
        </w:rPr>
        <w:t xml:space="preserve">thời điểm rất </w:t>
      </w:r>
      <w:r w:rsidR="00BF3387" w:rsidRPr="00BC2EF3">
        <w:rPr>
          <w:rFonts w:ascii="Times New Roman" w:eastAsia="Calibri" w:hAnsi="Times New Roman" w:cs="Times New Roman"/>
          <w:i/>
          <w:color w:val="000000" w:themeColor="text1"/>
          <w:spacing w:val="4"/>
          <w:sz w:val="28"/>
          <w:szCs w:val="28"/>
        </w:rPr>
        <w:t xml:space="preserve">cần lưu </w:t>
      </w:r>
      <w:r w:rsidR="00EC76E6" w:rsidRPr="00BC2EF3">
        <w:rPr>
          <w:rFonts w:ascii="Times New Roman" w:eastAsia="Calibri" w:hAnsi="Times New Roman" w:cs="Times New Roman"/>
          <w:i/>
          <w:color w:val="000000" w:themeColor="text1"/>
          <w:spacing w:val="4"/>
          <w:sz w:val="28"/>
          <w:szCs w:val="28"/>
        </w:rPr>
        <w:t>ý</w:t>
      </w:r>
      <w:r w:rsidR="00BF3387" w:rsidRPr="00BC2EF3">
        <w:rPr>
          <w:rFonts w:ascii="Times New Roman" w:eastAsia="Calibri" w:hAnsi="Times New Roman" w:cs="Times New Roman"/>
          <w:i/>
          <w:color w:val="000000" w:themeColor="text1"/>
          <w:spacing w:val="4"/>
          <w:sz w:val="28"/>
          <w:szCs w:val="28"/>
        </w:rPr>
        <w:t>.</w:t>
      </w:r>
    </w:p>
    <w:p w:rsidR="002E536B" w:rsidRPr="00BC2EF3" w:rsidRDefault="00330219" w:rsidP="005D7F16">
      <w:pPr>
        <w:pStyle w:val="ListParagraph"/>
        <w:tabs>
          <w:tab w:val="left" w:pos="0"/>
        </w:tabs>
        <w:spacing w:before="120" w:after="120"/>
        <w:ind w:left="0"/>
        <w:contextualSpacing w:val="0"/>
        <w:jc w:val="both"/>
        <w:rPr>
          <w:rFonts w:ascii="Times New Roman" w:hAnsi="Times New Roman" w:cs="Times New Roman"/>
          <w:color w:val="000000" w:themeColor="text1"/>
          <w:sz w:val="28"/>
          <w:szCs w:val="28"/>
          <w:lang w:val="de-DE"/>
        </w:rPr>
      </w:pPr>
      <w:r w:rsidRPr="00BC2EF3">
        <w:rPr>
          <w:rFonts w:ascii="Times New Roman" w:eastAsia="Calibri" w:hAnsi="Times New Roman" w:cs="Times New Roman"/>
          <w:i/>
          <w:color w:val="000000" w:themeColor="text1"/>
          <w:spacing w:val="4"/>
          <w:sz w:val="28"/>
          <w:szCs w:val="28"/>
        </w:rPr>
        <w:tab/>
      </w:r>
      <w:r w:rsidR="00B054BB" w:rsidRPr="00BC2EF3">
        <w:rPr>
          <w:rFonts w:ascii="Times New Roman" w:hAnsi="Times New Roman" w:cs="Times New Roman"/>
          <w:color w:val="000000" w:themeColor="text1"/>
          <w:sz w:val="28"/>
          <w:szCs w:val="28"/>
          <w:lang w:val="de-DE"/>
        </w:rPr>
        <w:t xml:space="preserve">Theo </w:t>
      </w:r>
      <w:r w:rsidR="006D7BCC" w:rsidRPr="00BC2EF3">
        <w:rPr>
          <w:rFonts w:ascii="Times New Roman" w:hAnsi="Times New Roman" w:cs="Times New Roman"/>
          <w:color w:val="000000" w:themeColor="text1"/>
          <w:sz w:val="28"/>
          <w:szCs w:val="28"/>
          <w:lang w:val="de-DE"/>
        </w:rPr>
        <w:t>Worldbank,</w:t>
      </w:r>
      <w:r w:rsidR="006D7BCC" w:rsidRPr="00BC2EF3">
        <w:rPr>
          <w:rFonts w:ascii="Times New Roman" w:eastAsia="Calibri" w:hAnsi="Times New Roman" w:cs="Times New Roman"/>
          <w:color w:val="000000" w:themeColor="text1"/>
          <w:spacing w:val="4"/>
          <w:sz w:val="28"/>
          <w:szCs w:val="28"/>
        </w:rPr>
        <w:t xml:space="preserve"> n</w:t>
      </w:r>
      <w:r w:rsidR="002E536B" w:rsidRPr="00BC2EF3">
        <w:rPr>
          <w:rFonts w:ascii="Times New Roman" w:hAnsi="Times New Roman" w:cs="Times New Roman"/>
          <w:color w:val="000000" w:themeColor="text1"/>
          <w:sz w:val="28"/>
          <w:szCs w:val="28"/>
          <w:lang w:val="de-DE"/>
        </w:rPr>
        <w:t xml:space="preserve">hững thách thức </w:t>
      </w:r>
      <w:r w:rsidR="005D7F16" w:rsidRPr="00BC2EF3">
        <w:rPr>
          <w:rFonts w:ascii="Times New Roman" w:hAnsi="Times New Roman" w:cs="Times New Roman"/>
          <w:color w:val="000000" w:themeColor="text1"/>
          <w:sz w:val="28"/>
          <w:szCs w:val="28"/>
          <w:lang w:val="de-DE"/>
        </w:rPr>
        <w:t xml:space="preserve">chủ yếu </w:t>
      </w:r>
      <w:r w:rsidR="009B0DD4" w:rsidRPr="00BC2EF3">
        <w:rPr>
          <w:rFonts w:ascii="Times New Roman" w:hAnsi="Times New Roman" w:cs="Times New Roman"/>
          <w:color w:val="000000" w:themeColor="text1"/>
          <w:sz w:val="28"/>
          <w:szCs w:val="28"/>
          <w:lang w:val="de-DE"/>
        </w:rPr>
        <w:t>đối với</w:t>
      </w:r>
      <w:r w:rsidR="002E536B" w:rsidRPr="00BC2EF3">
        <w:rPr>
          <w:rFonts w:ascii="Times New Roman" w:hAnsi="Times New Roman" w:cs="Times New Roman"/>
          <w:color w:val="000000" w:themeColor="text1"/>
          <w:sz w:val="28"/>
          <w:szCs w:val="28"/>
          <w:lang w:val="de-DE"/>
        </w:rPr>
        <w:t xml:space="preserve"> tăng trưởng</w:t>
      </w:r>
      <w:r w:rsidRPr="00BC2EF3">
        <w:rPr>
          <w:rFonts w:ascii="Times New Roman" w:hAnsi="Times New Roman" w:cs="Times New Roman"/>
          <w:color w:val="000000" w:themeColor="text1"/>
          <w:sz w:val="28"/>
          <w:szCs w:val="28"/>
          <w:lang w:val="de-DE"/>
        </w:rPr>
        <w:t xml:space="preserve"> trong giai đoạn hiện nay là</w:t>
      </w:r>
      <w:r w:rsidR="002E536B" w:rsidRPr="00BC2EF3">
        <w:rPr>
          <w:rFonts w:ascii="Times New Roman" w:hAnsi="Times New Roman" w:cs="Times New Roman"/>
          <w:color w:val="000000" w:themeColor="text1"/>
          <w:sz w:val="28"/>
          <w:szCs w:val="28"/>
          <w:lang w:val="de-DE"/>
        </w:rPr>
        <w:t xml:space="preserve">: (i) chủ nghĩa bảo hộ gia tăng làm leo thang căng thẳng thương mại; (ii) </w:t>
      </w:r>
      <w:r w:rsidR="00BA5AE0" w:rsidRPr="00BC2EF3">
        <w:rPr>
          <w:rFonts w:ascii="Times New Roman" w:hAnsi="Times New Roman" w:cs="Times New Roman"/>
          <w:color w:val="000000" w:themeColor="text1"/>
          <w:sz w:val="28"/>
          <w:szCs w:val="28"/>
          <w:lang w:val="de-DE"/>
        </w:rPr>
        <w:t>các nước đang phát triển đối mặt với việc rút vốn v</w:t>
      </w:r>
      <w:bookmarkStart w:id="4" w:name="_GoBack"/>
      <w:bookmarkEnd w:id="4"/>
      <w:r w:rsidR="00BA5AE0" w:rsidRPr="00BC2EF3">
        <w:rPr>
          <w:rFonts w:ascii="Times New Roman" w:hAnsi="Times New Roman" w:cs="Times New Roman"/>
          <w:color w:val="000000" w:themeColor="text1"/>
          <w:sz w:val="28"/>
          <w:szCs w:val="28"/>
          <w:lang w:val="de-DE"/>
        </w:rPr>
        <w:t xml:space="preserve">à đồng tiền mất giá do </w:t>
      </w:r>
      <w:r w:rsidR="002E536B" w:rsidRPr="00BC2EF3">
        <w:rPr>
          <w:rFonts w:ascii="Times New Roman" w:hAnsi="Times New Roman" w:cs="Times New Roman"/>
          <w:color w:val="000000" w:themeColor="text1"/>
          <w:sz w:val="28"/>
          <w:szCs w:val="28"/>
          <w:lang w:val="de-DE"/>
        </w:rPr>
        <w:t xml:space="preserve">chính sách tiền tệ </w:t>
      </w:r>
      <w:r w:rsidR="00404D42" w:rsidRPr="00BC2EF3">
        <w:rPr>
          <w:rFonts w:ascii="Times New Roman" w:hAnsi="Times New Roman" w:cs="Times New Roman"/>
          <w:color w:val="000000" w:themeColor="text1"/>
          <w:sz w:val="28"/>
          <w:szCs w:val="28"/>
          <w:lang w:val="de-DE"/>
        </w:rPr>
        <w:t xml:space="preserve">dần </w:t>
      </w:r>
      <w:r w:rsidR="002E536B" w:rsidRPr="00BC2EF3">
        <w:rPr>
          <w:rFonts w:ascii="Times New Roman" w:hAnsi="Times New Roman" w:cs="Times New Roman"/>
          <w:color w:val="000000" w:themeColor="text1"/>
          <w:sz w:val="28"/>
          <w:szCs w:val="28"/>
          <w:lang w:val="de-DE"/>
        </w:rPr>
        <w:t>thắt chặt tại các nước phát triển.</w:t>
      </w:r>
    </w:p>
    <w:p w:rsidR="00330219" w:rsidRPr="00BC2EF3" w:rsidRDefault="00330219" w:rsidP="00330219">
      <w:pPr>
        <w:pStyle w:val="ListParagraph"/>
        <w:tabs>
          <w:tab w:val="left" w:pos="0"/>
        </w:tabs>
        <w:spacing w:before="120" w:after="120"/>
        <w:ind w:left="0"/>
        <w:contextualSpacing w:val="0"/>
        <w:jc w:val="both"/>
        <w:rPr>
          <w:rFonts w:ascii="Times New Roman" w:hAnsi="Times New Roman" w:cs="Times New Roman"/>
          <w:color w:val="000000" w:themeColor="text1"/>
          <w:sz w:val="28"/>
          <w:szCs w:val="28"/>
          <w:lang w:val="de-DE"/>
        </w:rPr>
      </w:pPr>
      <w:r w:rsidRPr="00BC2EF3">
        <w:rPr>
          <w:rFonts w:ascii="Times New Roman" w:hAnsi="Times New Roman" w:cs="Times New Roman"/>
          <w:b/>
          <w:i/>
          <w:color w:val="000000" w:themeColor="text1"/>
          <w:sz w:val="28"/>
          <w:szCs w:val="28"/>
          <w:lang w:val="de-DE"/>
        </w:rPr>
        <w:tab/>
      </w:r>
      <w:r w:rsidR="00EC76E6" w:rsidRPr="00BC2EF3">
        <w:rPr>
          <w:rFonts w:ascii="Times New Roman" w:hAnsi="Times New Roman" w:cs="Times New Roman"/>
          <w:b/>
          <w:i/>
          <w:color w:val="000000" w:themeColor="text1"/>
          <w:sz w:val="28"/>
          <w:szCs w:val="28"/>
          <w:lang w:val="de-DE"/>
        </w:rPr>
        <w:t>Về c</w:t>
      </w:r>
      <w:r w:rsidRPr="00BC2EF3">
        <w:rPr>
          <w:rFonts w:ascii="Times New Roman" w:hAnsi="Times New Roman" w:cs="Times New Roman"/>
          <w:b/>
          <w:i/>
          <w:color w:val="000000" w:themeColor="text1"/>
          <w:sz w:val="28"/>
          <w:szCs w:val="28"/>
          <w:lang w:val="de-DE"/>
        </w:rPr>
        <w:t>ác nền kinh tế chủ chốt</w:t>
      </w:r>
      <w:r w:rsidRPr="00BC2EF3">
        <w:rPr>
          <w:rFonts w:ascii="Times New Roman" w:hAnsi="Times New Roman" w:cs="Times New Roman"/>
          <w:color w:val="000000" w:themeColor="text1"/>
          <w:sz w:val="28"/>
          <w:szCs w:val="28"/>
          <w:lang w:val="de-DE"/>
        </w:rPr>
        <w:t xml:space="preserve">: </w:t>
      </w:r>
      <w:r w:rsidR="002E536B" w:rsidRPr="00BC2EF3">
        <w:rPr>
          <w:rFonts w:ascii="Times New Roman" w:hAnsi="Times New Roman" w:cs="Times New Roman"/>
          <w:i/>
          <w:color w:val="000000" w:themeColor="text1"/>
          <w:sz w:val="28"/>
          <w:szCs w:val="28"/>
          <w:lang w:val="de-DE"/>
        </w:rPr>
        <w:t xml:space="preserve">Kinh tế Mỹ </w:t>
      </w:r>
      <w:r w:rsidR="005D7F16" w:rsidRPr="00BC2EF3">
        <w:rPr>
          <w:rFonts w:ascii="Times New Roman" w:hAnsi="Times New Roman" w:cs="Times New Roman"/>
          <w:i/>
          <w:color w:val="000000" w:themeColor="text1"/>
          <w:sz w:val="28"/>
          <w:szCs w:val="28"/>
          <w:lang w:val="de-DE"/>
        </w:rPr>
        <w:t xml:space="preserve">tiếp tục </w:t>
      </w:r>
      <w:r w:rsidR="002E536B" w:rsidRPr="00BC2EF3">
        <w:rPr>
          <w:rFonts w:ascii="Times New Roman" w:hAnsi="Times New Roman" w:cs="Times New Roman"/>
          <w:i/>
          <w:color w:val="000000" w:themeColor="text1"/>
          <w:sz w:val="28"/>
          <w:szCs w:val="28"/>
          <w:lang w:val="de-DE"/>
        </w:rPr>
        <w:t>tăng trưởng tốt</w:t>
      </w:r>
      <w:r w:rsidRPr="00BC2EF3">
        <w:rPr>
          <w:rFonts w:ascii="Times New Roman" w:hAnsi="Times New Roman" w:cs="Times New Roman"/>
          <w:i/>
          <w:color w:val="000000" w:themeColor="text1"/>
          <w:sz w:val="28"/>
          <w:szCs w:val="28"/>
          <w:lang w:val="de-DE"/>
        </w:rPr>
        <w:t xml:space="preserve"> trong 6 tháng đầu năm </w:t>
      </w:r>
      <w:r w:rsidR="00404D42" w:rsidRPr="00BC2EF3">
        <w:rPr>
          <w:rFonts w:ascii="Times New Roman" w:hAnsi="Times New Roman" w:cs="Times New Roman"/>
          <w:i/>
          <w:color w:val="000000" w:themeColor="text1"/>
          <w:sz w:val="28"/>
          <w:szCs w:val="28"/>
          <w:lang w:val="de-DE"/>
        </w:rPr>
        <w:t>s</w:t>
      </w:r>
      <w:r w:rsidRPr="00BC2EF3">
        <w:rPr>
          <w:rFonts w:ascii="Times New Roman" w:hAnsi="Times New Roman" w:cs="Times New Roman"/>
          <w:i/>
          <w:color w:val="000000" w:themeColor="text1"/>
          <w:sz w:val="28"/>
          <w:szCs w:val="28"/>
          <w:lang w:val="de-DE"/>
        </w:rPr>
        <w:t xml:space="preserve">ong các nền kinh tế lớn như EU, </w:t>
      </w:r>
      <w:r w:rsidR="00EC76E6" w:rsidRPr="00BC2EF3">
        <w:rPr>
          <w:rFonts w:ascii="Times New Roman" w:hAnsi="Times New Roman" w:cs="Times New Roman"/>
          <w:i/>
          <w:color w:val="000000" w:themeColor="text1"/>
          <w:sz w:val="28"/>
          <w:szCs w:val="28"/>
          <w:lang w:val="de-DE"/>
        </w:rPr>
        <w:t>Nhật Bản, Trung Quốc có dấu hiệu tăng trưởng suy giảm</w:t>
      </w:r>
      <w:r w:rsidR="00EC76E6" w:rsidRPr="00BC2EF3">
        <w:rPr>
          <w:rFonts w:ascii="Times New Roman" w:hAnsi="Times New Roman" w:cs="Times New Roman"/>
          <w:color w:val="000000" w:themeColor="text1"/>
          <w:sz w:val="28"/>
          <w:szCs w:val="28"/>
          <w:lang w:val="de-DE"/>
        </w:rPr>
        <w:t>. Cụ thể:</w:t>
      </w:r>
    </w:p>
    <w:p w:rsidR="002E536B" w:rsidRPr="00BC2EF3" w:rsidRDefault="00404D42" w:rsidP="002E536B">
      <w:pPr>
        <w:pStyle w:val="ListParagraph"/>
        <w:tabs>
          <w:tab w:val="left" w:pos="0"/>
        </w:tabs>
        <w:spacing w:before="120" w:after="120"/>
        <w:ind w:left="0" w:firstLine="680"/>
        <w:contextualSpacing w:val="0"/>
        <w:jc w:val="both"/>
        <w:rPr>
          <w:rFonts w:ascii="Times New Roman" w:hAnsi="Times New Roman" w:cs="Times New Roman"/>
          <w:color w:val="000000" w:themeColor="text1"/>
          <w:sz w:val="28"/>
          <w:szCs w:val="28"/>
          <w:lang w:val="de-DE"/>
        </w:rPr>
      </w:pPr>
      <w:r w:rsidRPr="00BC2EF3">
        <w:rPr>
          <w:rFonts w:ascii="Times New Roman" w:hAnsi="Times New Roman" w:cs="Times New Roman"/>
          <w:color w:val="000000" w:themeColor="text1"/>
          <w:sz w:val="28"/>
          <w:szCs w:val="28"/>
          <w:lang w:val="de-DE"/>
        </w:rPr>
        <w:t xml:space="preserve">- </w:t>
      </w:r>
      <w:r w:rsidR="002E536B" w:rsidRPr="00BC2EF3">
        <w:rPr>
          <w:rFonts w:ascii="Times New Roman" w:hAnsi="Times New Roman" w:cs="Times New Roman"/>
          <w:i/>
          <w:color w:val="000000" w:themeColor="text1"/>
          <w:sz w:val="28"/>
          <w:szCs w:val="28"/>
          <w:lang w:val="de-DE"/>
        </w:rPr>
        <w:t>Kinh tế Mỹ</w:t>
      </w:r>
      <w:r w:rsidR="002E536B" w:rsidRPr="00BC2EF3">
        <w:rPr>
          <w:rFonts w:ascii="Times New Roman" w:hAnsi="Times New Roman" w:cs="Times New Roman"/>
          <w:color w:val="000000" w:themeColor="text1"/>
          <w:sz w:val="28"/>
          <w:szCs w:val="28"/>
          <w:lang w:val="de-DE"/>
        </w:rPr>
        <w:t xml:space="preserve"> được kỳ vọng sẽ tăng trưởng tốt nhờ sự ổn định của thị trường lao động, tỷ lệ thất nghiệp duy trì ở mức thấp (3,8%) và các tác động tích cực từ đợt cắt giảm thuế.</w:t>
      </w:r>
      <w:r w:rsidRPr="00BC2EF3">
        <w:rPr>
          <w:rFonts w:ascii="Times New Roman" w:hAnsi="Times New Roman" w:cs="Times New Roman"/>
          <w:color w:val="000000" w:themeColor="text1"/>
          <w:sz w:val="28"/>
          <w:szCs w:val="28"/>
          <w:lang w:val="de-DE"/>
        </w:rPr>
        <w:t xml:space="preserve"> Kinh tế tăng trưởng tốt đã tạo tiền đề để Fed tăng lãi suất lần 2 trong năm 2018 và có thể tăng lãi suất thêm 2 lần nữa trong năm nay.</w:t>
      </w:r>
    </w:p>
    <w:p w:rsidR="002E536B" w:rsidRPr="00BC2EF3" w:rsidRDefault="002E536B" w:rsidP="002E536B">
      <w:pPr>
        <w:pStyle w:val="ListParagraph"/>
        <w:tabs>
          <w:tab w:val="left" w:pos="0"/>
        </w:tabs>
        <w:spacing w:before="120" w:after="120"/>
        <w:ind w:left="0" w:firstLine="680"/>
        <w:contextualSpacing w:val="0"/>
        <w:jc w:val="both"/>
        <w:rPr>
          <w:rFonts w:ascii="Times New Roman" w:hAnsi="Times New Roman" w:cs="Times New Roman"/>
          <w:color w:val="000000" w:themeColor="text1"/>
          <w:sz w:val="28"/>
          <w:szCs w:val="28"/>
          <w:lang w:val="de-DE"/>
        </w:rPr>
      </w:pPr>
      <w:r w:rsidRPr="00BC2EF3">
        <w:rPr>
          <w:rFonts w:ascii="Times New Roman" w:hAnsi="Times New Roman" w:cs="Times New Roman"/>
          <w:color w:val="000000" w:themeColor="text1"/>
          <w:sz w:val="28"/>
          <w:szCs w:val="28"/>
          <w:lang w:val="de-DE"/>
        </w:rPr>
        <w:t xml:space="preserve">- </w:t>
      </w:r>
      <w:r w:rsidR="0079635C" w:rsidRPr="00BC2EF3">
        <w:rPr>
          <w:rFonts w:ascii="Times New Roman" w:hAnsi="Times New Roman" w:cs="Times New Roman"/>
          <w:i/>
          <w:color w:val="000000" w:themeColor="text1"/>
          <w:sz w:val="28"/>
          <w:szCs w:val="28"/>
          <w:lang w:val="de-DE"/>
        </w:rPr>
        <w:t>Kinh tế Châu Âu</w:t>
      </w:r>
      <w:r w:rsidR="0079635C" w:rsidRPr="00BC2EF3">
        <w:rPr>
          <w:rFonts w:ascii="Times New Roman" w:hAnsi="Times New Roman" w:cs="Times New Roman"/>
          <w:b/>
          <w:i/>
          <w:color w:val="000000" w:themeColor="text1"/>
          <w:sz w:val="28"/>
          <w:szCs w:val="28"/>
          <w:lang w:val="de-DE"/>
        </w:rPr>
        <w:t xml:space="preserve">, </w:t>
      </w:r>
      <w:r w:rsidR="0079635C" w:rsidRPr="00BC2EF3">
        <w:rPr>
          <w:rFonts w:ascii="Times New Roman" w:hAnsi="Times New Roman" w:cs="Times New Roman"/>
          <w:color w:val="000000" w:themeColor="text1"/>
          <w:sz w:val="28"/>
          <w:szCs w:val="28"/>
          <w:lang w:val="de-DE"/>
        </w:rPr>
        <w:t xml:space="preserve">tăng trưởng có dấu hiệu giảm tốc do sản xuất công nghiệp tăng chậm hơn dự báo và hoạt động kinh doanh giảm. Do đó, ECB quyết định sẽ vẫn áp dụng lãi suất thấp </w:t>
      </w:r>
      <w:r w:rsidR="006841D3" w:rsidRPr="00BC2EF3">
        <w:rPr>
          <w:rFonts w:ascii="Times New Roman" w:hAnsi="Times New Roman" w:cs="Times New Roman"/>
          <w:color w:val="000000" w:themeColor="text1"/>
          <w:sz w:val="28"/>
          <w:szCs w:val="28"/>
          <w:lang w:val="de-DE"/>
        </w:rPr>
        <w:t xml:space="preserve">kỷ lục </w:t>
      </w:r>
      <w:r w:rsidR="0079635C" w:rsidRPr="00BC2EF3">
        <w:rPr>
          <w:rFonts w:ascii="Times New Roman" w:hAnsi="Times New Roman" w:cs="Times New Roman"/>
          <w:color w:val="000000" w:themeColor="text1"/>
          <w:sz w:val="28"/>
          <w:szCs w:val="28"/>
          <w:lang w:val="de-DE"/>
        </w:rPr>
        <w:t xml:space="preserve">để thúc đẩy </w:t>
      </w:r>
      <w:r w:rsidR="006841D3" w:rsidRPr="00BC2EF3">
        <w:rPr>
          <w:rFonts w:ascii="Times New Roman" w:hAnsi="Times New Roman" w:cs="Times New Roman"/>
          <w:color w:val="000000" w:themeColor="text1"/>
          <w:sz w:val="28"/>
          <w:szCs w:val="28"/>
          <w:lang w:val="de-DE"/>
        </w:rPr>
        <w:t xml:space="preserve">tăng trưởng </w:t>
      </w:r>
      <w:r w:rsidR="0079635C" w:rsidRPr="00BC2EF3">
        <w:rPr>
          <w:rFonts w:ascii="Times New Roman" w:hAnsi="Times New Roman" w:cs="Times New Roman"/>
          <w:color w:val="000000" w:themeColor="text1"/>
          <w:sz w:val="28"/>
          <w:szCs w:val="28"/>
          <w:lang w:val="de-DE"/>
        </w:rPr>
        <w:t>kinh tế và đưa lạm phát đạt mục tiêu 2%.</w:t>
      </w:r>
    </w:p>
    <w:p w:rsidR="002E536B" w:rsidRPr="00BC2EF3" w:rsidRDefault="002E536B" w:rsidP="002E536B">
      <w:pPr>
        <w:pStyle w:val="ListParagraph"/>
        <w:tabs>
          <w:tab w:val="left" w:pos="0"/>
        </w:tabs>
        <w:spacing w:before="120" w:after="120"/>
        <w:ind w:left="0" w:firstLine="680"/>
        <w:contextualSpacing w:val="0"/>
        <w:jc w:val="both"/>
        <w:rPr>
          <w:rFonts w:ascii="Times New Roman" w:hAnsi="Times New Roman" w:cs="Times New Roman"/>
          <w:color w:val="000000" w:themeColor="text1"/>
          <w:sz w:val="28"/>
          <w:szCs w:val="28"/>
          <w:lang w:val="de-DE"/>
        </w:rPr>
      </w:pPr>
      <w:r w:rsidRPr="00BC2EF3">
        <w:rPr>
          <w:rFonts w:ascii="Times New Roman" w:hAnsi="Times New Roman" w:cs="Times New Roman"/>
          <w:color w:val="000000" w:themeColor="text1"/>
          <w:sz w:val="28"/>
          <w:szCs w:val="28"/>
          <w:lang w:val="de-DE"/>
        </w:rPr>
        <w:t xml:space="preserve">- </w:t>
      </w:r>
      <w:r w:rsidRPr="00BC2EF3">
        <w:rPr>
          <w:rFonts w:ascii="Times New Roman" w:hAnsi="Times New Roman" w:cs="Times New Roman"/>
          <w:i/>
          <w:color w:val="000000" w:themeColor="text1"/>
          <w:sz w:val="28"/>
          <w:szCs w:val="28"/>
          <w:lang w:val="de-DE"/>
        </w:rPr>
        <w:t>Kinh tế Trung Quốc,</w:t>
      </w:r>
      <w:r w:rsidRPr="00BC2EF3">
        <w:rPr>
          <w:rFonts w:ascii="Times New Roman" w:hAnsi="Times New Roman" w:cs="Times New Roman"/>
          <w:color w:val="000000" w:themeColor="text1"/>
          <w:sz w:val="28"/>
          <w:szCs w:val="28"/>
          <w:lang w:val="de-DE"/>
        </w:rPr>
        <w:t xml:space="preserve"> bắt đầu xuất hiện dấu hiệu </w:t>
      </w:r>
      <w:r w:rsidR="00404D42" w:rsidRPr="00BC2EF3">
        <w:rPr>
          <w:rFonts w:ascii="Times New Roman" w:hAnsi="Times New Roman" w:cs="Times New Roman"/>
          <w:color w:val="000000" w:themeColor="text1"/>
          <w:sz w:val="28"/>
          <w:szCs w:val="28"/>
          <w:lang w:val="de-DE"/>
        </w:rPr>
        <w:t xml:space="preserve">tăng trưởng </w:t>
      </w:r>
      <w:r w:rsidRPr="00BC2EF3">
        <w:rPr>
          <w:rFonts w:ascii="Times New Roman" w:hAnsi="Times New Roman" w:cs="Times New Roman"/>
          <w:color w:val="000000" w:themeColor="text1"/>
          <w:sz w:val="28"/>
          <w:szCs w:val="28"/>
          <w:lang w:val="de-DE"/>
        </w:rPr>
        <w:t xml:space="preserve">chậm lại khi tốc độ tăng trưởng của xuất khẩu, đầu tư và tiêu dùng đều giảm so với cùng kỳ. </w:t>
      </w:r>
      <w:r w:rsidRPr="00BC2EF3">
        <w:rPr>
          <w:rFonts w:ascii="Times New Roman" w:hAnsi="Times New Roman" w:cs="Times New Roman"/>
          <w:color w:val="000000" w:themeColor="text1"/>
          <w:sz w:val="28"/>
          <w:szCs w:val="28"/>
          <w:lang w:val="de-DE"/>
        </w:rPr>
        <w:lastRenderedPageBreak/>
        <w:t xml:space="preserve">Bên cạnh đó, căng thẳng thương mại đang leo thang giữa Trung Quốc và Mỹ cũng </w:t>
      </w:r>
      <w:r w:rsidR="00404D42" w:rsidRPr="00BC2EF3">
        <w:rPr>
          <w:rFonts w:ascii="Times New Roman" w:hAnsi="Times New Roman" w:cs="Times New Roman"/>
          <w:color w:val="000000" w:themeColor="text1"/>
          <w:sz w:val="28"/>
          <w:szCs w:val="28"/>
          <w:lang w:val="de-DE"/>
        </w:rPr>
        <w:t xml:space="preserve">là yếu tố </w:t>
      </w:r>
      <w:r w:rsidRPr="00BC2EF3">
        <w:rPr>
          <w:rFonts w:ascii="Times New Roman" w:hAnsi="Times New Roman" w:cs="Times New Roman"/>
          <w:color w:val="000000" w:themeColor="text1"/>
          <w:sz w:val="28"/>
          <w:szCs w:val="28"/>
          <w:lang w:val="de-DE"/>
        </w:rPr>
        <w:t>có thể khiến tăng trưởng của Trung Quốc chậm lại.</w:t>
      </w:r>
      <w:r w:rsidR="002E2B9A">
        <w:rPr>
          <w:rFonts w:ascii="Times New Roman" w:hAnsi="Times New Roman" w:cs="Times New Roman"/>
          <w:color w:val="000000" w:themeColor="text1"/>
          <w:sz w:val="28"/>
          <w:szCs w:val="28"/>
          <w:lang w:val="de-DE"/>
        </w:rPr>
        <w:t xml:space="preserve"> </w:t>
      </w:r>
    </w:p>
    <w:p w:rsidR="00CA0EA9" w:rsidRPr="00C8654E" w:rsidRDefault="002E536B" w:rsidP="00CA0EA9">
      <w:pPr>
        <w:pStyle w:val="ListParagraph"/>
        <w:tabs>
          <w:tab w:val="left" w:pos="0"/>
        </w:tabs>
        <w:spacing w:before="120" w:after="120"/>
        <w:ind w:left="0" w:firstLine="680"/>
        <w:contextualSpacing w:val="0"/>
        <w:jc w:val="both"/>
        <w:rPr>
          <w:rFonts w:ascii="Times New Roman" w:hAnsi="Times New Roman" w:cs="Times New Roman"/>
          <w:color w:val="000000" w:themeColor="text1"/>
          <w:sz w:val="28"/>
          <w:szCs w:val="28"/>
          <w:lang w:val="de-DE"/>
        </w:rPr>
      </w:pPr>
      <w:r w:rsidRPr="00C8654E">
        <w:rPr>
          <w:rFonts w:ascii="Times New Roman" w:hAnsi="Times New Roman" w:cs="Times New Roman"/>
          <w:color w:val="000000" w:themeColor="text1"/>
          <w:sz w:val="28"/>
          <w:szCs w:val="28"/>
          <w:lang w:val="de-DE"/>
        </w:rPr>
        <w:t xml:space="preserve">- </w:t>
      </w:r>
      <w:r w:rsidRPr="00C8654E">
        <w:rPr>
          <w:rFonts w:ascii="Times New Roman" w:hAnsi="Times New Roman" w:cs="Times New Roman"/>
          <w:i/>
          <w:color w:val="000000" w:themeColor="text1"/>
          <w:sz w:val="28"/>
          <w:szCs w:val="28"/>
          <w:lang w:val="de-DE"/>
        </w:rPr>
        <w:t>Kinh tế Nhật Bản</w:t>
      </w:r>
      <w:r w:rsidR="00CA0EA9" w:rsidRPr="00C8654E">
        <w:rPr>
          <w:rFonts w:ascii="Times New Roman" w:hAnsi="Times New Roman" w:cs="Times New Roman"/>
          <w:i/>
          <w:color w:val="000000" w:themeColor="text1"/>
          <w:sz w:val="28"/>
          <w:szCs w:val="28"/>
          <w:lang w:val="de-DE"/>
        </w:rPr>
        <w:t>,</w:t>
      </w:r>
      <w:r w:rsidRPr="00C8654E">
        <w:rPr>
          <w:rFonts w:ascii="Times New Roman" w:hAnsi="Times New Roman" w:cs="Times New Roman"/>
          <w:color w:val="000000" w:themeColor="text1"/>
          <w:sz w:val="28"/>
          <w:szCs w:val="28"/>
          <w:lang w:val="de-DE"/>
        </w:rPr>
        <w:t xml:space="preserve"> </w:t>
      </w:r>
      <w:r w:rsidR="00CA0EA9" w:rsidRPr="00C8654E">
        <w:rPr>
          <w:rFonts w:ascii="Times New Roman" w:hAnsi="Times New Roman" w:cs="Times New Roman"/>
          <w:color w:val="000000" w:themeColor="text1"/>
          <w:sz w:val="28"/>
          <w:szCs w:val="28"/>
          <w:lang w:val="de-DE"/>
        </w:rPr>
        <w:t xml:space="preserve">xuất khẩu cùng với kết quả kinh doanh tăng mạnh đem lại kỳ vọng tăng trưởng kinh tế sẽ </w:t>
      </w:r>
      <w:r w:rsidR="00404D42" w:rsidRPr="00C8654E">
        <w:rPr>
          <w:rFonts w:ascii="Times New Roman" w:hAnsi="Times New Roman" w:cs="Times New Roman"/>
          <w:color w:val="000000" w:themeColor="text1"/>
          <w:sz w:val="28"/>
          <w:szCs w:val="28"/>
          <w:lang w:val="de-DE"/>
        </w:rPr>
        <w:t>tốt hơn</w:t>
      </w:r>
      <w:r w:rsidR="00CA0EA9" w:rsidRPr="00C8654E">
        <w:rPr>
          <w:rFonts w:ascii="Times New Roman" w:hAnsi="Times New Roman" w:cs="Times New Roman"/>
          <w:color w:val="000000" w:themeColor="text1"/>
          <w:sz w:val="28"/>
          <w:szCs w:val="28"/>
          <w:lang w:val="de-DE"/>
        </w:rPr>
        <w:t xml:space="preserve"> trong quý 2 </w:t>
      </w:r>
      <w:r w:rsidR="00C17B26" w:rsidRPr="00C8654E">
        <w:rPr>
          <w:rFonts w:ascii="Times New Roman" w:hAnsi="Times New Roman" w:cs="Times New Roman"/>
          <w:color w:val="000000" w:themeColor="text1"/>
          <w:sz w:val="28"/>
          <w:szCs w:val="28"/>
          <w:lang w:val="de-DE"/>
        </w:rPr>
        <w:t>s</w:t>
      </w:r>
      <w:r w:rsidR="00CA0EA9" w:rsidRPr="00C8654E">
        <w:rPr>
          <w:rFonts w:ascii="Times New Roman" w:hAnsi="Times New Roman" w:cs="Times New Roman"/>
          <w:color w:val="000000" w:themeColor="text1"/>
          <w:sz w:val="28"/>
          <w:szCs w:val="28"/>
          <w:lang w:val="de-DE"/>
        </w:rPr>
        <w:t>ong</w:t>
      </w:r>
      <w:r w:rsidR="00C17B26" w:rsidRPr="00C8654E">
        <w:rPr>
          <w:rFonts w:ascii="Times New Roman" w:hAnsi="Times New Roman" w:cs="Times New Roman"/>
          <w:color w:val="000000" w:themeColor="text1"/>
          <w:sz w:val="28"/>
          <w:szCs w:val="28"/>
          <w:lang w:val="de-DE"/>
        </w:rPr>
        <w:t xml:space="preserve"> nhìn chung vẫn chưa </w:t>
      </w:r>
      <w:r w:rsidR="005D6BD8" w:rsidRPr="00C8654E">
        <w:rPr>
          <w:rFonts w:ascii="Times New Roman" w:hAnsi="Times New Roman" w:cs="Times New Roman"/>
          <w:color w:val="000000" w:themeColor="text1"/>
          <w:sz w:val="28"/>
          <w:szCs w:val="28"/>
          <w:lang w:val="de-DE"/>
        </w:rPr>
        <w:t xml:space="preserve">có dấu hiệu </w:t>
      </w:r>
      <w:r w:rsidR="00C17B26" w:rsidRPr="00C8654E">
        <w:rPr>
          <w:rFonts w:ascii="Times New Roman" w:hAnsi="Times New Roman" w:cs="Times New Roman"/>
          <w:color w:val="000000" w:themeColor="text1"/>
          <w:sz w:val="28"/>
          <w:szCs w:val="28"/>
          <w:lang w:val="de-DE"/>
        </w:rPr>
        <w:t>phục hồi</w:t>
      </w:r>
      <w:r w:rsidR="005D6BD8" w:rsidRPr="00C8654E">
        <w:rPr>
          <w:rFonts w:ascii="Times New Roman" w:hAnsi="Times New Roman" w:cs="Times New Roman"/>
          <w:color w:val="000000" w:themeColor="text1"/>
          <w:sz w:val="28"/>
          <w:szCs w:val="28"/>
          <w:lang w:val="de-DE"/>
        </w:rPr>
        <w:t xml:space="preserve"> rõ nét</w:t>
      </w:r>
      <w:r w:rsidR="00C17B26" w:rsidRPr="00C8654E">
        <w:rPr>
          <w:rFonts w:ascii="Times New Roman" w:hAnsi="Times New Roman" w:cs="Times New Roman"/>
          <w:color w:val="000000" w:themeColor="text1"/>
          <w:sz w:val="28"/>
          <w:szCs w:val="28"/>
          <w:lang w:val="de-DE"/>
        </w:rPr>
        <w:t>.</w:t>
      </w:r>
      <w:r w:rsidR="00CA0EA9" w:rsidRPr="00C8654E">
        <w:rPr>
          <w:rFonts w:ascii="Times New Roman" w:hAnsi="Times New Roman" w:cs="Times New Roman"/>
          <w:color w:val="000000" w:themeColor="text1"/>
          <w:sz w:val="28"/>
          <w:szCs w:val="28"/>
          <w:lang w:val="de-DE"/>
        </w:rPr>
        <w:t xml:space="preserve"> </w:t>
      </w:r>
      <w:r w:rsidR="00C17B26" w:rsidRPr="00C8654E">
        <w:rPr>
          <w:rFonts w:ascii="Times New Roman" w:hAnsi="Times New Roman" w:cs="Times New Roman"/>
          <w:color w:val="000000" w:themeColor="text1"/>
          <w:sz w:val="28"/>
          <w:szCs w:val="28"/>
          <w:lang w:val="de-DE"/>
        </w:rPr>
        <w:t>L</w:t>
      </w:r>
      <w:r w:rsidR="00CA0EA9" w:rsidRPr="00C8654E">
        <w:rPr>
          <w:rFonts w:ascii="Times New Roman" w:hAnsi="Times New Roman" w:cs="Times New Roman"/>
          <w:color w:val="000000" w:themeColor="text1"/>
          <w:sz w:val="28"/>
          <w:szCs w:val="28"/>
          <w:lang w:val="de-DE"/>
        </w:rPr>
        <w:t>ạm phát thấp c</w:t>
      </w:r>
      <w:r w:rsidR="005D6BD8" w:rsidRPr="00C8654E">
        <w:rPr>
          <w:rFonts w:ascii="Times New Roman" w:hAnsi="Times New Roman" w:cs="Times New Roman"/>
          <w:color w:val="000000" w:themeColor="text1"/>
          <w:sz w:val="28"/>
          <w:szCs w:val="28"/>
          <w:lang w:val="de-DE"/>
        </w:rPr>
        <w:t>ùng</w:t>
      </w:r>
      <w:r w:rsidR="00CA0EA9" w:rsidRPr="00C8654E">
        <w:rPr>
          <w:rFonts w:ascii="Times New Roman" w:hAnsi="Times New Roman" w:cs="Times New Roman"/>
          <w:color w:val="000000" w:themeColor="text1"/>
          <w:sz w:val="28"/>
          <w:szCs w:val="28"/>
          <w:lang w:val="de-DE"/>
        </w:rPr>
        <w:t xml:space="preserve"> </w:t>
      </w:r>
      <w:r w:rsidR="00586934" w:rsidRPr="00C8654E">
        <w:rPr>
          <w:rFonts w:ascii="Times New Roman" w:hAnsi="Times New Roman" w:cs="Times New Roman"/>
          <w:color w:val="000000" w:themeColor="text1"/>
          <w:sz w:val="28"/>
          <w:szCs w:val="28"/>
          <w:lang w:val="de-DE"/>
        </w:rPr>
        <w:t xml:space="preserve">các yếu tố bất lợi từ việc tăng thuế thu nhập </w:t>
      </w:r>
      <w:r w:rsidR="00CA0EA9" w:rsidRPr="00C8654E">
        <w:rPr>
          <w:rFonts w:ascii="Times New Roman" w:hAnsi="Times New Roman" w:cs="Times New Roman"/>
          <w:color w:val="000000" w:themeColor="text1"/>
          <w:sz w:val="28"/>
          <w:szCs w:val="28"/>
          <w:lang w:val="de-DE"/>
        </w:rPr>
        <w:t>khiến chính sách nới lỏng tiền tệ sẽ tiếp tục được BOJ ưu tiên áp dụng.</w:t>
      </w:r>
      <w:r w:rsidR="00C17B26" w:rsidRPr="00C8654E">
        <w:rPr>
          <w:rFonts w:ascii="Times New Roman" w:hAnsi="Times New Roman" w:cs="Times New Roman"/>
          <w:color w:val="000000" w:themeColor="text1"/>
          <w:sz w:val="28"/>
          <w:szCs w:val="28"/>
          <w:lang w:val="de-DE"/>
        </w:rPr>
        <w:t xml:space="preserve"> </w:t>
      </w:r>
    </w:p>
    <w:p w:rsidR="002E536B" w:rsidRPr="00BC2EF3" w:rsidRDefault="002E536B" w:rsidP="00560AFB">
      <w:pPr>
        <w:tabs>
          <w:tab w:val="left" w:pos="1134"/>
        </w:tabs>
        <w:spacing w:before="120" w:after="120"/>
        <w:ind w:firstLine="567"/>
        <w:jc w:val="both"/>
        <w:rPr>
          <w:rFonts w:ascii="Times New Roman" w:eastAsia="Times New Roman" w:hAnsi="Times New Roman" w:cs="Times New Roman"/>
          <w:b/>
          <w:color w:val="000000" w:themeColor="text1"/>
          <w:sz w:val="28"/>
          <w:szCs w:val="28"/>
          <w:lang w:val="de-DE"/>
        </w:rPr>
      </w:pPr>
      <w:r w:rsidRPr="00BC2EF3">
        <w:rPr>
          <w:rFonts w:ascii="Times New Roman" w:eastAsia="Times New Roman" w:hAnsi="Times New Roman" w:cs="Times New Roman"/>
          <w:b/>
          <w:color w:val="000000" w:themeColor="text1"/>
          <w:sz w:val="28"/>
          <w:szCs w:val="28"/>
          <w:lang w:val="de-DE"/>
        </w:rPr>
        <w:t>2. Thị trường tài chính toàn cầu</w:t>
      </w:r>
    </w:p>
    <w:p w:rsidR="002E536B" w:rsidRPr="00BC2EF3" w:rsidRDefault="002E536B" w:rsidP="002E536B">
      <w:pPr>
        <w:tabs>
          <w:tab w:val="left" w:pos="567"/>
          <w:tab w:val="left" w:pos="993"/>
        </w:tabs>
        <w:spacing w:before="120" w:after="120"/>
        <w:ind w:firstLine="680"/>
        <w:jc w:val="both"/>
        <w:rPr>
          <w:rFonts w:ascii="Times New Roman" w:hAnsi="Times New Roman" w:cs="Times New Roman"/>
          <w:color w:val="000000" w:themeColor="text1"/>
          <w:sz w:val="28"/>
          <w:szCs w:val="28"/>
          <w:lang w:val="de-DE"/>
        </w:rPr>
      </w:pPr>
      <w:r w:rsidRPr="00BC2EF3">
        <w:rPr>
          <w:rFonts w:ascii="Times New Roman" w:eastAsia="Times New Roman" w:hAnsi="Times New Roman" w:cs="Times New Roman"/>
          <w:bCs/>
          <w:i/>
          <w:color w:val="000000" w:themeColor="text1"/>
          <w:sz w:val="28"/>
          <w:szCs w:val="28"/>
          <w:lang w:val="sv-SE"/>
        </w:rPr>
        <w:t xml:space="preserve">- Thị trường cổ phiếu toàn cầu </w:t>
      </w:r>
      <w:r w:rsidR="005D7F16" w:rsidRPr="00BC2EF3">
        <w:rPr>
          <w:rFonts w:ascii="Times New Roman" w:eastAsia="Times New Roman" w:hAnsi="Times New Roman" w:cs="Times New Roman"/>
          <w:bCs/>
          <w:i/>
          <w:color w:val="000000" w:themeColor="text1"/>
          <w:sz w:val="28"/>
          <w:szCs w:val="28"/>
          <w:lang w:val="sv-SE"/>
        </w:rPr>
        <w:t xml:space="preserve">trong tháng 6 </w:t>
      </w:r>
      <w:r w:rsidRPr="00BC2EF3">
        <w:rPr>
          <w:rFonts w:ascii="Times New Roman" w:eastAsia="Times New Roman" w:hAnsi="Times New Roman" w:cs="Times New Roman"/>
          <w:bCs/>
          <w:i/>
          <w:color w:val="000000" w:themeColor="text1"/>
          <w:sz w:val="28"/>
          <w:szCs w:val="28"/>
          <w:lang w:val="sv-SE"/>
        </w:rPr>
        <w:t>điều chỉnh giảm mạnh.</w:t>
      </w:r>
      <w:r w:rsidR="00123D6C" w:rsidRPr="00BC2EF3">
        <w:rPr>
          <w:rFonts w:ascii="Times New Roman" w:eastAsia="Times New Roman" w:hAnsi="Times New Roman" w:cs="Times New Roman"/>
          <w:bCs/>
          <w:i/>
          <w:color w:val="000000" w:themeColor="text1"/>
          <w:sz w:val="28"/>
          <w:szCs w:val="28"/>
          <w:lang w:val="sv-SE"/>
        </w:rPr>
        <w:t xml:space="preserve"> </w:t>
      </w:r>
      <w:r w:rsidRPr="00BC2EF3">
        <w:rPr>
          <w:rFonts w:ascii="Times New Roman" w:hAnsi="Times New Roman" w:cs="Times New Roman"/>
          <w:color w:val="000000" w:themeColor="text1"/>
          <w:sz w:val="28"/>
          <w:szCs w:val="28"/>
          <w:lang w:val="de-DE"/>
        </w:rPr>
        <w:t>Tại Mỹ, các chỉ số chính có mức gi</w:t>
      </w:r>
      <w:r w:rsidR="005D7F16" w:rsidRPr="00BC2EF3">
        <w:rPr>
          <w:rFonts w:ascii="Times New Roman" w:hAnsi="Times New Roman" w:cs="Times New Roman"/>
          <w:color w:val="000000" w:themeColor="text1"/>
          <w:sz w:val="28"/>
          <w:szCs w:val="28"/>
          <w:lang w:val="de-DE"/>
        </w:rPr>
        <w:t>ả</w:t>
      </w:r>
      <w:r w:rsidRPr="00BC2EF3">
        <w:rPr>
          <w:rFonts w:ascii="Times New Roman" w:hAnsi="Times New Roman" w:cs="Times New Roman"/>
          <w:color w:val="000000" w:themeColor="text1"/>
          <w:sz w:val="28"/>
          <w:szCs w:val="28"/>
          <w:lang w:val="de-DE"/>
        </w:rPr>
        <w:t>m nhẹ 1-2% so với cuối tháng trước. Tại Châu Âu, các chỉ số chính có mức giảm trung bình 3-5% so với tháng trước. Tại Châu Á, thị trường Trung Quốc có mức giảm mạnh nhất khi chỉ số Shanghai Composite tính đến 25/06 đã giảm 6,</w:t>
      </w:r>
      <w:r w:rsidR="00123D6C" w:rsidRPr="00BC2EF3">
        <w:rPr>
          <w:rFonts w:ascii="Times New Roman" w:hAnsi="Times New Roman" w:cs="Times New Roman"/>
          <w:color w:val="000000" w:themeColor="text1"/>
          <w:sz w:val="28"/>
          <w:szCs w:val="28"/>
          <w:lang w:val="de-DE"/>
        </w:rPr>
        <w:t>5</w:t>
      </w:r>
      <w:r w:rsidRPr="00BC2EF3">
        <w:rPr>
          <w:rFonts w:ascii="Times New Roman" w:hAnsi="Times New Roman" w:cs="Times New Roman"/>
          <w:color w:val="000000" w:themeColor="text1"/>
          <w:sz w:val="28"/>
          <w:szCs w:val="28"/>
          <w:lang w:val="de-DE"/>
        </w:rPr>
        <w:t>% so với cuối tháng trước và 11,67% so với đầu năm.</w:t>
      </w:r>
    </w:p>
    <w:p w:rsidR="002E536B" w:rsidRPr="00BC2EF3" w:rsidRDefault="002E536B" w:rsidP="002E536B">
      <w:pPr>
        <w:tabs>
          <w:tab w:val="left" w:pos="567"/>
          <w:tab w:val="left" w:pos="993"/>
        </w:tabs>
        <w:spacing w:before="120" w:after="120"/>
        <w:ind w:firstLine="680"/>
        <w:jc w:val="both"/>
        <w:rPr>
          <w:rFonts w:ascii="Times New Roman" w:hAnsi="Times New Roman" w:cs="Times New Roman"/>
          <w:b/>
          <w:color w:val="000000" w:themeColor="text1"/>
          <w:sz w:val="28"/>
          <w:szCs w:val="28"/>
          <w:lang w:val="vi-VN"/>
        </w:rPr>
      </w:pPr>
      <w:r w:rsidRPr="00BC2EF3">
        <w:rPr>
          <w:rFonts w:ascii="Times New Roman" w:hAnsi="Times New Roman" w:cs="Times New Roman"/>
          <w:i/>
          <w:iCs/>
          <w:color w:val="000000" w:themeColor="text1"/>
          <w:spacing w:val="2"/>
          <w:sz w:val="28"/>
          <w:szCs w:val="28"/>
          <w:lang w:val="de-DE"/>
        </w:rPr>
        <w:t>- Hầu hết các đồng tiền chủ chốt giảm giá so với USD. </w:t>
      </w:r>
      <w:r w:rsidRPr="00BC2EF3">
        <w:rPr>
          <w:rFonts w:ascii="Times New Roman" w:hAnsi="Times New Roman" w:cs="Times New Roman"/>
          <w:iCs/>
          <w:color w:val="000000" w:themeColor="text1"/>
          <w:spacing w:val="2"/>
          <w:sz w:val="28"/>
          <w:szCs w:val="28"/>
          <w:lang w:val="de-DE"/>
        </w:rPr>
        <w:t>Chỉ số USD Index tiếp tục tăng 0,3% trong tháng 6, nâng tổng mức tăng kể từ đầu năm lên 2,</w:t>
      </w:r>
      <w:r w:rsidR="009B0DD4" w:rsidRPr="00BC2EF3">
        <w:rPr>
          <w:rFonts w:ascii="Times New Roman" w:hAnsi="Times New Roman" w:cs="Times New Roman"/>
          <w:iCs/>
          <w:color w:val="000000" w:themeColor="text1"/>
          <w:spacing w:val="2"/>
          <w:sz w:val="28"/>
          <w:szCs w:val="28"/>
          <w:lang w:val="de-DE"/>
        </w:rPr>
        <w:t>2</w:t>
      </w:r>
      <w:r w:rsidRPr="00BC2EF3">
        <w:rPr>
          <w:rFonts w:ascii="Times New Roman" w:hAnsi="Times New Roman" w:cs="Times New Roman"/>
          <w:iCs/>
          <w:color w:val="000000" w:themeColor="text1"/>
          <w:spacing w:val="2"/>
          <w:sz w:val="28"/>
          <w:szCs w:val="28"/>
          <w:lang w:val="de-DE"/>
        </w:rPr>
        <w:t>%. Ngoại trừ Yên Nhật vẫn giữ được mức tăng giá nhẹ so với USD (tăng 2,58% so với đầu năm), các đồng tiền chủ chốt khác đều có mức mất giá từ 1,2-2,4% so với USD</w:t>
      </w:r>
      <w:r w:rsidRPr="00BC2EF3">
        <w:rPr>
          <w:rFonts w:ascii="Times New Roman" w:hAnsi="Times New Roman" w:cs="Times New Roman"/>
          <w:color w:val="000000" w:themeColor="text1"/>
          <w:spacing w:val="2"/>
          <w:sz w:val="28"/>
          <w:szCs w:val="28"/>
          <w:lang w:val="de-DE"/>
        </w:rPr>
        <w:t>. Cá biệt có một số đồng tiền mất giá khá mạnh so với đầu năm như Rupee Ấn Độ (6,69%), Won Hàn Quốc (4,5%) và Rupiad Indonesia (4,33%).</w:t>
      </w:r>
    </w:p>
    <w:p w:rsidR="002E536B" w:rsidRPr="00BC2EF3" w:rsidRDefault="002E536B" w:rsidP="00F72002">
      <w:pPr>
        <w:tabs>
          <w:tab w:val="left" w:pos="1134"/>
        </w:tabs>
        <w:spacing w:before="120" w:after="120"/>
        <w:ind w:firstLine="567"/>
        <w:jc w:val="both"/>
        <w:rPr>
          <w:rFonts w:ascii="Times New Roman" w:eastAsia="Times New Roman" w:hAnsi="Times New Roman" w:cs="Times New Roman"/>
          <w:b/>
          <w:color w:val="000000" w:themeColor="text1"/>
          <w:sz w:val="28"/>
          <w:szCs w:val="28"/>
          <w:lang w:val="de-DE"/>
        </w:rPr>
      </w:pPr>
      <w:r w:rsidRPr="00BC2EF3">
        <w:rPr>
          <w:rFonts w:ascii="Times New Roman" w:eastAsia="Times New Roman" w:hAnsi="Times New Roman" w:cs="Times New Roman"/>
          <w:b/>
          <w:color w:val="000000" w:themeColor="text1"/>
          <w:sz w:val="28"/>
          <w:szCs w:val="28"/>
          <w:lang w:val="de-DE"/>
        </w:rPr>
        <w:t>3. Giá hàng hóa thế giới</w:t>
      </w:r>
    </w:p>
    <w:p w:rsidR="002E536B" w:rsidRPr="00BC2EF3" w:rsidRDefault="002E536B" w:rsidP="002E536B">
      <w:pPr>
        <w:spacing w:before="120" w:after="120"/>
        <w:ind w:firstLine="680"/>
        <w:jc w:val="both"/>
        <w:rPr>
          <w:rFonts w:ascii="Times New Roman" w:hAnsi="Times New Roman" w:cs="Times New Roman"/>
          <w:b/>
          <w:i/>
          <w:color w:val="000000" w:themeColor="text1"/>
          <w:sz w:val="28"/>
          <w:szCs w:val="28"/>
          <w:lang w:val="de-DE"/>
        </w:rPr>
      </w:pPr>
      <w:r w:rsidRPr="00BC2EF3">
        <w:rPr>
          <w:rFonts w:ascii="Times New Roman" w:hAnsi="Times New Roman" w:cs="Times New Roman"/>
          <w:i/>
          <w:color w:val="000000" w:themeColor="text1"/>
          <w:sz w:val="28"/>
          <w:szCs w:val="28"/>
          <w:lang w:val="de-DE"/>
        </w:rPr>
        <w:t xml:space="preserve">- Giá dầu trong 6 tháng đầu năm tiếp diễn xu hướng tăng. </w:t>
      </w:r>
      <w:r w:rsidRPr="00BC2EF3">
        <w:rPr>
          <w:rFonts w:ascii="Times New Roman" w:hAnsi="Times New Roman" w:cs="Times New Roman"/>
          <w:color w:val="000000" w:themeColor="text1"/>
          <w:sz w:val="28"/>
          <w:szCs w:val="28"/>
          <w:lang w:val="de-DE"/>
        </w:rPr>
        <w:t>Với nỗ lực cắt giảm nguồn cung của OPEC và nhu cầu dầu toàn cầu đang tăng</w:t>
      </w:r>
      <w:r w:rsidR="00A87EFA" w:rsidRPr="00BC2EF3">
        <w:rPr>
          <w:rFonts w:ascii="Times New Roman" w:hAnsi="Times New Roman" w:cs="Times New Roman"/>
          <w:color w:val="000000" w:themeColor="text1"/>
          <w:sz w:val="28"/>
          <w:szCs w:val="28"/>
          <w:lang w:val="de-DE"/>
        </w:rPr>
        <w:t>,</w:t>
      </w:r>
      <w:r w:rsidRPr="00BC2EF3">
        <w:rPr>
          <w:rFonts w:ascii="Times New Roman" w:hAnsi="Times New Roman" w:cs="Times New Roman"/>
          <w:color w:val="000000" w:themeColor="text1"/>
          <w:sz w:val="28"/>
          <w:szCs w:val="28"/>
          <w:lang w:val="de-DE"/>
        </w:rPr>
        <w:t xml:space="preserve"> giá dầu</w:t>
      </w:r>
      <w:r w:rsidR="00D048DA" w:rsidRPr="00BC2EF3">
        <w:rPr>
          <w:rFonts w:ascii="Times New Roman" w:hAnsi="Times New Roman" w:cs="Times New Roman"/>
          <w:color w:val="000000" w:themeColor="text1"/>
          <w:sz w:val="28"/>
          <w:szCs w:val="28"/>
          <w:lang w:val="de-DE"/>
        </w:rPr>
        <w:t xml:space="preserve"> bình quân</w:t>
      </w:r>
      <w:r w:rsidRPr="00BC2EF3">
        <w:rPr>
          <w:rFonts w:ascii="Times New Roman" w:hAnsi="Times New Roman" w:cs="Times New Roman"/>
          <w:color w:val="000000" w:themeColor="text1"/>
          <w:sz w:val="28"/>
          <w:szCs w:val="28"/>
          <w:lang w:val="de-DE"/>
        </w:rPr>
        <w:t xml:space="preserve"> trong </w:t>
      </w:r>
      <w:r w:rsidR="00A87EFA" w:rsidRPr="00BC2EF3">
        <w:rPr>
          <w:rFonts w:ascii="Times New Roman" w:hAnsi="Times New Roman" w:cs="Times New Roman"/>
          <w:color w:val="000000" w:themeColor="text1"/>
          <w:sz w:val="28"/>
          <w:szCs w:val="28"/>
          <w:lang w:val="de-DE"/>
        </w:rPr>
        <w:t>quý II</w:t>
      </w:r>
      <w:r w:rsidRPr="00BC2EF3">
        <w:rPr>
          <w:rFonts w:ascii="Times New Roman" w:hAnsi="Times New Roman" w:cs="Times New Roman"/>
          <w:color w:val="000000" w:themeColor="text1"/>
          <w:sz w:val="28"/>
          <w:szCs w:val="28"/>
          <w:lang w:val="de-DE"/>
        </w:rPr>
        <w:t xml:space="preserve"> </w:t>
      </w:r>
      <w:r w:rsidR="00A87EFA" w:rsidRPr="00BC2EF3">
        <w:rPr>
          <w:rFonts w:ascii="Times New Roman" w:hAnsi="Times New Roman" w:cs="Times New Roman"/>
          <w:color w:val="000000" w:themeColor="text1"/>
          <w:sz w:val="28"/>
          <w:szCs w:val="28"/>
          <w:lang w:val="de-DE"/>
        </w:rPr>
        <w:t xml:space="preserve">đã </w:t>
      </w:r>
      <w:r w:rsidRPr="00BC2EF3">
        <w:rPr>
          <w:rFonts w:ascii="Times New Roman" w:hAnsi="Times New Roman" w:cs="Times New Roman"/>
          <w:color w:val="000000" w:themeColor="text1"/>
          <w:sz w:val="28"/>
          <w:szCs w:val="28"/>
          <w:lang w:val="de-DE"/>
        </w:rPr>
        <w:t>tăng 60,4% so với cùng kỳ và tăng 12,</w:t>
      </w:r>
      <w:r w:rsidR="00D048DA" w:rsidRPr="00BC2EF3">
        <w:rPr>
          <w:rFonts w:ascii="Times New Roman" w:hAnsi="Times New Roman" w:cs="Times New Roman"/>
          <w:color w:val="000000" w:themeColor="text1"/>
          <w:sz w:val="28"/>
          <w:szCs w:val="28"/>
          <w:lang w:val="de-DE"/>
        </w:rPr>
        <w:t>7</w:t>
      </w:r>
      <w:r w:rsidRPr="00BC2EF3">
        <w:rPr>
          <w:rFonts w:ascii="Times New Roman" w:hAnsi="Times New Roman" w:cs="Times New Roman"/>
          <w:color w:val="000000" w:themeColor="text1"/>
          <w:sz w:val="28"/>
          <w:szCs w:val="28"/>
          <w:lang w:val="de-DE"/>
        </w:rPr>
        <w:t xml:space="preserve">% so với đầu năm, đạt mức bình quân </w:t>
      </w:r>
      <w:r w:rsidR="00A87EFA" w:rsidRPr="00BC2EF3">
        <w:rPr>
          <w:rFonts w:ascii="Times New Roman" w:hAnsi="Times New Roman" w:cs="Times New Roman"/>
          <w:color w:val="000000" w:themeColor="text1"/>
          <w:sz w:val="28"/>
          <w:szCs w:val="28"/>
          <w:lang w:val="de-DE"/>
        </w:rPr>
        <w:t>70</w:t>
      </w:r>
      <w:r w:rsidRPr="00BC2EF3">
        <w:rPr>
          <w:rFonts w:ascii="Times New Roman" w:hAnsi="Times New Roman" w:cs="Times New Roman"/>
          <w:color w:val="000000" w:themeColor="text1"/>
          <w:sz w:val="28"/>
          <w:szCs w:val="28"/>
          <w:lang w:val="de-DE"/>
        </w:rPr>
        <w:t xml:space="preserve"> USD/thùng, cao hơn nhiều so với dự báo 65 USD/thùng của Worldbank.</w:t>
      </w:r>
      <w:r w:rsidRPr="00BC2EF3">
        <w:rPr>
          <w:rFonts w:ascii="Times New Roman" w:hAnsi="Times New Roman" w:cs="Times New Roman"/>
          <w:i/>
          <w:color w:val="000000" w:themeColor="text1"/>
          <w:sz w:val="28"/>
          <w:szCs w:val="28"/>
          <w:lang w:val="de-DE"/>
        </w:rPr>
        <w:t xml:space="preserve"> </w:t>
      </w:r>
      <w:r w:rsidR="00A87EFA" w:rsidRPr="00BC2EF3">
        <w:rPr>
          <w:rFonts w:ascii="Times New Roman" w:eastAsia="Calibri" w:hAnsi="Times New Roman" w:cs="Times New Roman"/>
          <w:color w:val="000000" w:themeColor="text1"/>
          <w:sz w:val="28"/>
          <w:szCs w:val="28"/>
          <w:lang w:val="de-DE"/>
        </w:rPr>
        <w:t>Theo EFA (The Economy Forecast Agency) giá dầu bình quân năm 2018 có thể tăng 25-30% so với năm trước.</w:t>
      </w:r>
    </w:p>
    <w:p w:rsidR="002E536B" w:rsidRPr="00BC2EF3" w:rsidRDefault="002E536B" w:rsidP="00723E5F">
      <w:pPr>
        <w:spacing w:before="120" w:after="120"/>
        <w:ind w:firstLine="567"/>
        <w:jc w:val="both"/>
        <w:rPr>
          <w:rFonts w:ascii="Times New Roman" w:hAnsi="Times New Roman" w:cs="Times New Roman"/>
          <w:i/>
          <w:color w:val="000000" w:themeColor="text1"/>
          <w:sz w:val="28"/>
          <w:szCs w:val="28"/>
          <w:lang w:val="de-DE"/>
        </w:rPr>
      </w:pPr>
      <w:r w:rsidRPr="00BC2EF3">
        <w:rPr>
          <w:rFonts w:ascii="Times New Roman" w:hAnsi="Times New Roman" w:cs="Times New Roman"/>
          <w:i/>
          <w:color w:val="000000" w:themeColor="text1"/>
          <w:sz w:val="28"/>
          <w:szCs w:val="28"/>
          <w:lang w:val="de-DE"/>
        </w:rPr>
        <w:t xml:space="preserve">- Giá hàng hóa thế giới </w:t>
      </w:r>
      <w:r w:rsidR="00D048DA" w:rsidRPr="00BC2EF3">
        <w:rPr>
          <w:rFonts w:ascii="Times New Roman" w:hAnsi="Times New Roman" w:cs="Times New Roman"/>
          <w:i/>
          <w:color w:val="000000" w:themeColor="text1"/>
          <w:sz w:val="28"/>
          <w:szCs w:val="28"/>
          <w:lang w:val="de-DE"/>
        </w:rPr>
        <w:t>có tốc độ tăng nhanh dần</w:t>
      </w:r>
      <w:r w:rsidRPr="00BC2EF3">
        <w:rPr>
          <w:rFonts w:ascii="Times New Roman" w:hAnsi="Times New Roman" w:cs="Times New Roman"/>
          <w:i/>
          <w:color w:val="000000" w:themeColor="text1"/>
          <w:sz w:val="28"/>
          <w:szCs w:val="28"/>
          <w:lang w:val="de-DE"/>
        </w:rPr>
        <w:t xml:space="preserve">. </w:t>
      </w:r>
      <w:r w:rsidRPr="00BC2EF3">
        <w:rPr>
          <w:rFonts w:ascii="Times New Roman" w:hAnsi="Times New Roman" w:cs="Times New Roman"/>
          <w:color w:val="000000" w:themeColor="text1"/>
          <w:sz w:val="28"/>
          <w:szCs w:val="28"/>
          <w:lang w:val="de-DE"/>
        </w:rPr>
        <w:t xml:space="preserve">Tính đến hết tháng 5/2018, so với cùng kỳ năm trước, giá năng lượng tăng 46,3%; giá kim loại tăng 20,2%; giá lương thực tăng 4,4%, giá nông sản tăng 3,14%, trong khi giá nguyên liệu thô có mức giảm nhẹ (-0,6%). Dự báo trong những tháng cuối năm, giá hàng hóa thế giới </w:t>
      </w:r>
      <w:r w:rsidR="00D048DA" w:rsidRPr="00BC2EF3">
        <w:rPr>
          <w:rFonts w:ascii="Times New Roman" w:hAnsi="Times New Roman" w:cs="Times New Roman"/>
          <w:color w:val="000000" w:themeColor="text1"/>
          <w:sz w:val="28"/>
          <w:szCs w:val="28"/>
          <w:lang w:val="de-DE"/>
        </w:rPr>
        <w:t xml:space="preserve">có thể biến động </w:t>
      </w:r>
      <w:r w:rsidRPr="00BC2EF3">
        <w:rPr>
          <w:rFonts w:ascii="Times New Roman" w:hAnsi="Times New Roman" w:cs="Times New Roman"/>
          <w:color w:val="000000" w:themeColor="text1"/>
          <w:sz w:val="28"/>
          <w:szCs w:val="28"/>
          <w:lang w:val="de-DE"/>
        </w:rPr>
        <w:t>mạnh do những căng thẳng quan hệ thương mại Mỹ -Trung.</w:t>
      </w:r>
    </w:p>
    <w:p w:rsidR="009D318A" w:rsidRDefault="009D318A" w:rsidP="00586934">
      <w:pPr>
        <w:spacing w:before="120" w:after="120"/>
        <w:ind w:firstLine="567"/>
        <w:jc w:val="both"/>
        <w:rPr>
          <w:rFonts w:ascii="Times New Roman" w:hAnsi="Times New Roman" w:cs="Times New Roman"/>
          <w:b/>
          <w:color w:val="000000" w:themeColor="text1"/>
          <w:spacing w:val="-4"/>
          <w:sz w:val="28"/>
          <w:szCs w:val="28"/>
          <w:lang w:val="de-DE"/>
        </w:rPr>
      </w:pPr>
    </w:p>
    <w:p w:rsidR="009D318A" w:rsidRDefault="009D318A" w:rsidP="00586934">
      <w:pPr>
        <w:spacing w:before="120" w:after="120"/>
        <w:ind w:firstLine="567"/>
        <w:jc w:val="both"/>
        <w:rPr>
          <w:rFonts w:ascii="Times New Roman" w:hAnsi="Times New Roman" w:cs="Times New Roman"/>
          <w:b/>
          <w:color w:val="000000" w:themeColor="text1"/>
          <w:spacing w:val="-4"/>
          <w:sz w:val="28"/>
          <w:szCs w:val="28"/>
          <w:lang w:val="de-DE"/>
        </w:rPr>
      </w:pPr>
    </w:p>
    <w:p w:rsidR="00A74141" w:rsidRPr="00BC2EF3" w:rsidRDefault="00626B0C" w:rsidP="00586934">
      <w:pPr>
        <w:spacing w:before="120" w:after="120"/>
        <w:ind w:firstLine="567"/>
        <w:jc w:val="both"/>
        <w:rPr>
          <w:rFonts w:ascii="Times New Roman" w:hAnsi="Times New Roman" w:cs="Times New Roman"/>
          <w:b/>
          <w:color w:val="000000" w:themeColor="text1"/>
          <w:spacing w:val="-4"/>
          <w:sz w:val="28"/>
          <w:szCs w:val="28"/>
          <w:lang w:val="de-DE"/>
        </w:rPr>
      </w:pPr>
      <w:r w:rsidRPr="00BC2EF3">
        <w:rPr>
          <w:rFonts w:ascii="Times New Roman" w:hAnsi="Times New Roman" w:cs="Times New Roman"/>
          <w:b/>
          <w:color w:val="000000" w:themeColor="text1"/>
          <w:spacing w:val="-4"/>
          <w:sz w:val="28"/>
          <w:szCs w:val="28"/>
          <w:lang w:val="de-DE"/>
        </w:rPr>
        <w:lastRenderedPageBreak/>
        <w:t>I</w:t>
      </w:r>
      <w:r w:rsidR="00A74141" w:rsidRPr="00BC2EF3">
        <w:rPr>
          <w:rFonts w:ascii="Times New Roman" w:hAnsi="Times New Roman" w:cs="Times New Roman"/>
          <w:b/>
          <w:color w:val="000000" w:themeColor="text1"/>
          <w:spacing w:val="-4"/>
          <w:sz w:val="28"/>
          <w:szCs w:val="28"/>
          <w:lang w:val="de-DE"/>
        </w:rPr>
        <w:t>I. KINH TẾ VIỆT NAM</w:t>
      </w:r>
    </w:p>
    <w:bookmarkEnd w:id="0"/>
    <w:bookmarkEnd w:id="1"/>
    <w:bookmarkEnd w:id="2"/>
    <w:p w:rsidR="007E46E9" w:rsidRDefault="00F70A38" w:rsidP="00757DD5">
      <w:pPr>
        <w:spacing w:before="120" w:after="120"/>
        <w:ind w:firstLine="567"/>
        <w:jc w:val="both"/>
        <w:rPr>
          <w:rFonts w:ascii="Times New Roman" w:eastAsia="Times New Roman" w:hAnsi="Times New Roman" w:cs="Times New Roman"/>
          <w:b/>
          <w:color w:val="000000" w:themeColor="text1"/>
          <w:sz w:val="28"/>
          <w:szCs w:val="28"/>
          <w:lang w:val="de-DE"/>
        </w:rPr>
      </w:pPr>
      <w:r w:rsidRPr="00BC2EF3">
        <w:rPr>
          <w:rFonts w:ascii="Times New Roman" w:eastAsia="Times New Roman" w:hAnsi="Times New Roman" w:cs="Times New Roman"/>
          <w:b/>
          <w:color w:val="000000" w:themeColor="text1"/>
          <w:sz w:val="28"/>
          <w:szCs w:val="28"/>
          <w:lang w:val="de-DE"/>
        </w:rPr>
        <w:t xml:space="preserve">1. </w:t>
      </w:r>
      <w:r w:rsidR="006E270F" w:rsidRPr="00BC2EF3">
        <w:rPr>
          <w:rFonts w:ascii="Times New Roman" w:eastAsia="Times New Roman" w:hAnsi="Times New Roman" w:cs="Times New Roman"/>
          <w:b/>
          <w:color w:val="000000" w:themeColor="text1"/>
          <w:sz w:val="28"/>
          <w:szCs w:val="28"/>
          <w:lang w:val="de-DE"/>
        </w:rPr>
        <w:t>Về t</w:t>
      </w:r>
      <w:r w:rsidRPr="00BC2EF3">
        <w:rPr>
          <w:rFonts w:ascii="Times New Roman" w:eastAsia="Times New Roman" w:hAnsi="Times New Roman" w:cs="Times New Roman"/>
          <w:b/>
          <w:color w:val="000000" w:themeColor="text1"/>
          <w:sz w:val="28"/>
          <w:szCs w:val="28"/>
          <w:lang w:val="de-DE"/>
        </w:rPr>
        <w:t>ăng trưởng kinh tế</w:t>
      </w:r>
    </w:p>
    <w:p w:rsidR="00E23C21" w:rsidRPr="00E23C21" w:rsidRDefault="00E23C21" w:rsidP="00E23C21">
      <w:pPr>
        <w:pStyle w:val="ListParagraph"/>
        <w:tabs>
          <w:tab w:val="left" w:pos="360"/>
          <w:tab w:val="left" w:pos="993"/>
        </w:tabs>
        <w:spacing w:before="120" w:after="120"/>
        <w:ind w:left="0" w:firstLine="567"/>
        <w:contextualSpacing w:val="0"/>
        <w:jc w:val="both"/>
        <w:rPr>
          <w:rFonts w:ascii="Times New Roman" w:eastAsia="Times New Roman" w:hAnsi="Times New Roman" w:cs="Times New Roman"/>
          <w:i/>
          <w:color w:val="000000" w:themeColor="text1"/>
          <w:sz w:val="28"/>
          <w:szCs w:val="28"/>
          <w:lang w:val="de-DE"/>
        </w:rPr>
      </w:pPr>
      <w:r w:rsidRPr="00E23C21">
        <w:rPr>
          <w:rFonts w:ascii="Times New Roman" w:eastAsia="Times New Roman" w:hAnsi="Times New Roman" w:cs="Times New Roman"/>
          <w:i/>
          <w:color w:val="000000" w:themeColor="text1"/>
          <w:sz w:val="28"/>
          <w:szCs w:val="28"/>
          <w:lang w:val="de-DE"/>
        </w:rPr>
        <w:t xml:space="preserve">Tăng trưởng GDP Quý II đạt mức khá 6,79% so với cùng kỳ nhờ sự bứt phá của khu vực chế biến, chế tạo. Nhìn chung hoạt động của nền kinh tế trong Quý II có nhiều diễn biến khả quan. </w:t>
      </w:r>
      <w:r w:rsidRPr="00E23C21">
        <w:rPr>
          <w:rFonts w:ascii="Times New Roman" w:eastAsia="Times New Roman" w:hAnsi="Times New Roman" w:cs="Times New Roman"/>
          <w:color w:val="000000" w:themeColor="text1"/>
          <w:sz w:val="28"/>
          <w:szCs w:val="28"/>
          <w:lang w:val="de-DE"/>
        </w:rPr>
        <w:t>Cụ thể:</w:t>
      </w:r>
    </w:p>
    <w:p w:rsidR="00B3683C" w:rsidRPr="00C8654E" w:rsidRDefault="00105202" w:rsidP="00D239B5">
      <w:pPr>
        <w:pStyle w:val="ListParagraph"/>
        <w:numPr>
          <w:ilvl w:val="0"/>
          <w:numId w:val="18"/>
        </w:numPr>
        <w:spacing w:before="120" w:after="120"/>
        <w:ind w:left="0" w:firstLine="567"/>
        <w:jc w:val="both"/>
        <w:rPr>
          <w:rFonts w:ascii="Times New Roman" w:eastAsia="Times New Roman" w:hAnsi="Times New Roman" w:cs="Times New Roman"/>
          <w:color w:val="000000" w:themeColor="text1"/>
          <w:spacing w:val="-2"/>
          <w:sz w:val="28"/>
          <w:szCs w:val="28"/>
          <w:lang w:val="de-DE"/>
        </w:rPr>
      </w:pPr>
      <w:r>
        <w:rPr>
          <w:rFonts w:ascii="Times New Roman" w:eastAsia="Times New Roman" w:hAnsi="Times New Roman" w:cs="Times New Roman"/>
          <w:b/>
          <w:i/>
          <w:color w:val="000000" w:themeColor="text1"/>
          <w:spacing w:val="-2"/>
          <w:sz w:val="28"/>
          <w:szCs w:val="28"/>
          <w:lang w:val="de-DE"/>
        </w:rPr>
        <w:t xml:space="preserve">Về </w:t>
      </w:r>
      <w:r w:rsidR="00B3683C" w:rsidRPr="00C8654E">
        <w:rPr>
          <w:rFonts w:ascii="Times New Roman" w:eastAsia="Times New Roman" w:hAnsi="Times New Roman" w:cs="Times New Roman"/>
          <w:b/>
          <w:i/>
          <w:color w:val="000000" w:themeColor="text1"/>
          <w:spacing w:val="-2"/>
          <w:sz w:val="28"/>
          <w:szCs w:val="28"/>
          <w:lang w:val="de-DE"/>
        </w:rPr>
        <w:t>tổng cung của nền kinh tế</w:t>
      </w:r>
      <w:r w:rsidR="00B3683C" w:rsidRPr="00C8654E">
        <w:rPr>
          <w:rFonts w:ascii="Times New Roman" w:eastAsia="Times New Roman" w:hAnsi="Times New Roman" w:cs="Times New Roman"/>
          <w:color w:val="000000" w:themeColor="text1"/>
          <w:spacing w:val="-2"/>
          <w:sz w:val="28"/>
          <w:szCs w:val="28"/>
          <w:lang w:val="de-DE"/>
        </w:rPr>
        <w:t xml:space="preserve">, </w:t>
      </w:r>
      <w:r w:rsidR="00B3683C" w:rsidRPr="00C8654E">
        <w:rPr>
          <w:rFonts w:ascii="Times New Roman" w:hAnsi="Times New Roman" w:cs="Times New Roman"/>
          <w:color w:val="000000" w:themeColor="text1"/>
          <w:spacing w:val="-2"/>
          <w:sz w:val="28"/>
          <w:szCs w:val="28"/>
        </w:rPr>
        <w:t>hoạt động sản xuất công nghiệp tiếp tục ghi nhận những chuyển biến tích cực nhờ ngành công nghiệp chế biến chế tạo đạt mức tăng cao, trong khi tăng trưởng khu vực dịch vụ và khu vực nông, lâm, thủy sản có mức tăng khá</w:t>
      </w:r>
      <w:r w:rsidR="00B3683C" w:rsidRPr="00C8654E">
        <w:rPr>
          <w:rFonts w:ascii="Times New Roman" w:eastAsia="Times New Roman" w:hAnsi="Times New Roman" w:cs="Times New Roman"/>
          <w:color w:val="000000" w:themeColor="text1"/>
          <w:spacing w:val="-2"/>
          <w:sz w:val="28"/>
          <w:szCs w:val="28"/>
          <w:lang w:val="de-DE"/>
        </w:rPr>
        <w:t>.</w:t>
      </w:r>
      <w:r w:rsidR="000C7A43" w:rsidRPr="00C8654E">
        <w:rPr>
          <w:rFonts w:ascii="Times New Roman" w:eastAsia="Times New Roman" w:hAnsi="Times New Roman" w:cs="Times New Roman"/>
          <w:color w:val="000000" w:themeColor="text1"/>
          <w:spacing w:val="-2"/>
          <w:sz w:val="28"/>
          <w:szCs w:val="28"/>
          <w:lang w:val="de-DE"/>
        </w:rPr>
        <w:t xml:space="preserve"> Theo đó: (i) Khu vực công nghiệp và xây dựng tăng 9,07%, trong đó ngành công nghiệp chế biến chế tạo tăng 13,02%, đóng góp 2,63</w:t>
      </w:r>
      <w:r w:rsidR="00796E0C" w:rsidRPr="00C8654E">
        <w:rPr>
          <w:rFonts w:ascii="Times New Roman" w:eastAsia="Times New Roman" w:hAnsi="Times New Roman" w:cs="Times New Roman"/>
          <w:color w:val="000000" w:themeColor="text1"/>
          <w:spacing w:val="-2"/>
          <w:sz w:val="28"/>
          <w:szCs w:val="28"/>
          <w:lang w:val="de-DE"/>
        </w:rPr>
        <w:t xml:space="preserve"> điểm</w:t>
      </w:r>
      <w:r w:rsidR="000C7A43" w:rsidRPr="00C8654E">
        <w:rPr>
          <w:rFonts w:ascii="Times New Roman" w:eastAsia="Times New Roman" w:hAnsi="Times New Roman" w:cs="Times New Roman"/>
          <w:color w:val="000000" w:themeColor="text1"/>
          <w:spacing w:val="-2"/>
          <w:sz w:val="28"/>
          <w:szCs w:val="28"/>
          <w:lang w:val="de-DE"/>
        </w:rPr>
        <w:t>% vào tăng trưởng chung</w:t>
      </w:r>
      <w:r w:rsidR="00796E0C" w:rsidRPr="00C8654E">
        <w:rPr>
          <w:rFonts w:ascii="Times New Roman" w:eastAsia="Times New Roman" w:hAnsi="Times New Roman" w:cs="Times New Roman"/>
          <w:color w:val="000000" w:themeColor="text1"/>
          <w:spacing w:val="-2"/>
          <w:sz w:val="28"/>
          <w:szCs w:val="28"/>
          <w:lang w:val="de-DE"/>
        </w:rPr>
        <w:t xml:space="preserve">; </w:t>
      </w:r>
      <w:r w:rsidR="000C7A43" w:rsidRPr="00C8654E">
        <w:rPr>
          <w:rFonts w:ascii="Times New Roman" w:eastAsia="Times New Roman" w:hAnsi="Times New Roman" w:cs="Times New Roman"/>
          <w:color w:val="000000" w:themeColor="text1"/>
          <w:spacing w:val="-2"/>
          <w:sz w:val="28"/>
          <w:szCs w:val="28"/>
          <w:lang w:val="de-DE"/>
        </w:rPr>
        <w:t>(ii)</w:t>
      </w:r>
      <w:r w:rsidR="00B3683C" w:rsidRPr="00C8654E">
        <w:rPr>
          <w:rFonts w:ascii="Times New Roman" w:eastAsia="Times New Roman" w:hAnsi="Times New Roman" w:cs="Times New Roman"/>
          <w:color w:val="000000" w:themeColor="text1"/>
          <w:spacing w:val="-2"/>
          <w:sz w:val="28"/>
          <w:szCs w:val="28"/>
          <w:lang w:val="de-DE"/>
        </w:rPr>
        <w:t xml:space="preserve"> Khu vực nông lâm thủy sản tăng 3,93%, đóng góp 0,7 điểm% vào tăng trưởng chung</w:t>
      </w:r>
      <w:r w:rsidR="00796E0C" w:rsidRPr="00C8654E">
        <w:rPr>
          <w:rFonts w:ascii="Times New Roman" w:eastAsia="Times New Roman" w:hAnsi="Times New Roman" w:cs="Times New Roman"/>
          <w:color w:val="000000" w:themeColor="text1"/>
          <w:spacing w:val="-2"/>
          <w:sz w:val="28"/>
          <w:szCs w:val="28"/>
          <w:lang w:val="de-DE"/>
        </w:rPr>
        <w:t xml:space="preserve">; </w:t>
      </w:r>
      <w:r w:rsidR="000C7A43" w:rsidRPr="00C8654E">
        <w:rPr>
          <w:rFonts w:ascii="Times New Roman" w:eastAsia="Times New Roman" w:hAnsi="Times New Roman" w:cs="Times New Roman"/>
          <w:color w:val="000000" w:themeColor="text1"/>
          <w:spacing w:val="-2"/>
          <w:sz w:val="28"/>
          <w:szCs w:val="28"/>
          <w:lang w:val="de-DE"/>
        </w:rPr>
        <w:t>(ii)</w:t>
      </w:r>
      <w:r w:rsidR="00B3683C" w:rsidRPr="00C8654E">
        <w:rPr>
          <w:rFonts w:ascii="Times New Roman" w:eastAsia="Times New Roman" w:hAnsi="Times New Roman" w:cs="Times New Roman"/>
          <w:color w:val="000000" w:themeColor="text1"/>
          <w:spacing w:val="-2"/>
          <w:sz w:val="28"/>
          <w:szCs w:val="28"/>
          <w:lang w:val="de-DE"/>
        </w:rPr>
        <w:t xml:space="preserve"> Khu vực dịch vụ cũng ghi nhận mức tăng trưởng cao 6,9%, đóng góp 2,9 điểm % vào tăng trưởng chung.</w:t>
      </w:r>
      <w:r w:rsidR="00C8654E" w:rsidRPr="00C8654E">
        <w:rPr>
          <w:rFonts w:ascii="Times New Roman" w:eastAsia="Times New Roman" w:hAnsi="Times New Roman" w:cs="Times New Roman"/>
          <w:color w:val="000000" w:themeColor="text1"/>
          <w:spacing w:val="-2"/>
          <w:sz w:val="28"/>
          <w:szCs w:val="28"/>
          <w:lang w:val="de-DE"/>
        </w:rPr>
        <w:t xml:space="preserve"> </w:t>
      </w:r>
    </w:p>
    <w:p w:rsidR="00B3683C" w:rsidRPr="00BC2EF3" w:rsidRDefault="00B3683C" w:rsidP="00B3683C">
      <w:pPr>
        <w:spacing w:after="0" w:line="264" w:lineRule="auto"/>
        <w:ind w:firstLine="720"/>
        <w:jc w:val="center"/>
        <w:rPr>
          <w:rFonts w:ascii="Times New Roman" w:eastAsia="Times New Roman" w:hAnsi="Times New Roman" w:cs="Times New Roman"/>
          <w:b/>
          <w:color w:val="000000" w:themeColor="text1"/>
          <w:sz w:val="26"/>
          <w:szCs w:val="26"/>
          <w:lang w:val="de-DE"/>
        </w:rPr>
      </w:pPr>
      <w:r w:rsidRPr="00BC2EF3">
        <w:rPr>
          <w:rFonts w:ascii="Times New Roman" w:eastAsia="Times New Roman" w:hAnsi="Times New Roman" w:cs="Times New Roman"/>
          <w:b/>
          <w:color w:val="000000" w:themeColor="text1"/>
          <w:sz w:val="26"/>
          <w:szCs w:val="26"/>
          <w:lang w:val="de-DE"/>
        </w:rPr>
        <w:t>So sánh tốc độ tăng trưởng GDP và một số ngành</w:t>
      </w:r>
    </w:p>
    <w:tbl>
      <w:tblPr>
        <w:tblStyle w:val="TableGrid"/>
        <w:tblW w:w="0" w:type="auto"/>
        <w:tblLook w:val="04A0" w:firstRow="1" w:lastRow="0" w:firstColumn="1" w:lastColumn="0" w:noHBand="0" w:noVBand="1"/>
      </w:tblPr>
      <w:tblGrid>
        <w:gridCol w:w="2265"/>
        <w:gridCol w:w="2265"/>
        <w:gridCol w:w="2266"/>
        <w:gridCol w:w="2266"/>
      </w:tblGrid>
      <w:tr w:rsidR="00BC2EF3" w:rsidRPr="00BC2EF3" w:rsidTr="00D04226">
        <w:tc>
          <w:tcPr>
            <w:tcW w:w="2265" w:type="dxa"/>
          </w:tcPr>
          <w:p w:rsidR="00B3683C" w:rsidRPr="00BC2EF3" w:rsidRDefault="00B3683C" w:rsidP="00D04226">
            <w:pPr>
              <w:rPr>
                <w:color w:val="000000" w:themeColor="text1"/>
                <w:sz w:val="26"/>
                <w:szCs w:val="26"/>
                <w:lang w:val="de-DE"/>
              </w:rPr>
            </w:pPr>
          </w:p>
        </w:tc>
        <w:tc>
          <w:tcPr>
            <w:tcW w:w="2265" w:type="dxa"/>
            <w:vAlign w:val="center"/>
          </w:tcPr>
          <w:p w:rsidR="00B3683C" w:rsidRPr="00BC2EF3" w:rsidRDefault="00B3683C" w:rsidP="00D04226">
            <w:pPr>
              <w:ind w:firstLine="0"/>
              <w:jc w:val="center"/>
              <w:rPr>
                <w:b/>
                <w:color w:val="000000" w:themeColor="text1"/>
                <w:sz w:val="26"/>
                <w:szCs w:val="26"/>
                <w:lang w:val="de-DE"/>
              </w:rPr>
            </w:pPr>
            <w:r w:rsidRPr="00BC2EF3">
              <w:rPr>
                <w:b/>
                <w:color w:val="000000" w:themeColor="text1"/>
                <w:sz w:val="26"/>
                <w:szCs w:val="26"/>
                <w:lang w:val="de-DE"/>
              </w:rPr>
              <w:t xml:space="preserve">Quý II/2018 so với </w:t>
            </w:r>
            <w:r w:rsidR="00C4274F" w:rsidRPr="00BC2EF3">
              <w:rPr>
                <w:b/>
                <w:color w:val="000000" w:themeColor="text1"/>
                <w:sz w:val="26"/>
                <w:szCs w:val="26"/>
                <w:lang w:val="de-DE"/>
              </w:rPr>
              <w:t>cùng kỳ</w:t>
            </w:r>
          </w:p>
        </w:tc>
        <w:tc>
          <w:tcPr>
            <w:tcW w:w="2266" w:type="dxa"/>
            <w:vAlign w:val="center"/>
          </w:tcPr>
          <w:p w:rsidR="00B3683C" w:rsidRPr="00BC2EF3" w:rsidRDefault="00B3683C" w:rsidP="00D04226">
            <w:pPr>
              <w:ind w:firstLine="0"/>
              <w:jc w:val="center"/>
              <w:rPr>
                <w:b/>
                <w:color w:val="000000" w:themeColor="text1"/>
                <w:sz w:val="26"/>
                <w:szCs w:val="26"/>
                <w:lang w:val="de-DE"/>
              </w:rPr>
            </w:pPr>
            <w:r w:rsidRPr="00BC2EF3">
              <w:rPr>
                <w:b/>
                <w:color w:val="000000" w:themeColor="text1"/>
                <w:sz w:val="26"/>
                <w:szCs w:val="26"/>
                <w:lang w:val="de-DE"/>
              </w:rPr>
              <w:t>Quý II/2018 so với Quý I/2018</w:t>
            </w:r>
          </w:p>
        </w:tc>
        <w:tc>
          <w:tcPr>
            <w:tcW w:w="2266" w:type="dxa"/>
            <w:vAlign w:val="center"/>
          </w:tcPr>
          <w:p w:rsidR="00B3683C" w:rsidRPr="00BC2EF3" w:rsidRDefault="00B3683C" w:rsidP="00D04226">
            <w:pPr>
              <w:ind w:firstLine="0"/>
              <w:jc w:val="center"/>
              <w:rPr>
                <w:b/>
                <w:color w:val="000000" w:themeColor="text1"/>
                <w:sz w:val="26"/>
                <w:szCs w:val="26"/>
                <w:lang w:val="de-DE"/>
              </w:rPr>
            </w:pPr>
            <w:r w:rsidRPr="00BC2EF3">
              <w:rPr>
                <w:b/>
                <w:color w:val="000000" w:themeColor="text1"/>
                <w:sz w:val="26"/>
                <w:szCs w:val="26"/>
                <w:lang w:val="de-DE"/>
              </w:rPr>
              <w:t>6 Tháng 2018 so với cùng kỳ</w:t>
            </w:r>
          </w:p>
        </w:tc>
      </w:tr>
      <w:tr w:rsidR="00BC2EF3" w:rsidRPr="00BC2EF3" w:rsidTr="00D04226">
        <w:tc>
          <w:tcPr>
            <w:tcW w:w="2265" w:type="dxa"/>
          </w:tcPr>
          <w:p w:rsidR="00B3683C" w:rsidRPr="00BC2EF3" w:rsidRDefault="00B3683C" w:rsidP="00D04226">
            <w:pPr>
              <w:ind w:firstLine="0"/>
              <w:jc w:val="center"/>
              <w:rPr>
                <w:b/>
                <w:color w:val="000000" w:themeColor="text1"/>
                <w:sz w:val="26"/>
                <w:szCs w:val="26"/>
                <w:lang w:val="de-DE"/>
              </w:rPr>
            </w:pPr>
            <w:r w:rsidRPr="00BC2EF3">
              <w:rPr>
                <w:b/>
                <w:color w:val="000000" w:themeColor="text1"/>
                <w:sz w:val="26"/>
                <w:szCs w:val="26"/>
                <w:lang w:val="de-DE"/>
              </w:rPr>
              <w:t>GDP</w:t>
            </w:r>
          </w:p>
        </w:tc>
        <w:tc>
          <w:tcPr>
            <w:tcW w:w="2265" w:type="dxa"/>
            <w:vAlign w:val="center"/>
          </w:tcPr>
          <w:p w:rsidR="00B3683C" w:rsidRPr="00BC2EF3" w:rsidRDefault="00050DDA" w:rsidP="00D04226">
            <w:pPr>
              <w:jc w:val="cente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684864" behindDoc="0" locked="0" layoutInCell="1" allowOverlap="1">
                      <wp:simplePos x="0" y="0"/>
                      <wp:positionH relativeFrom="column">
                        <wp:posOffset>645160</wp:posOffset>
                      </wp:positionH>
                      <wp:positionV relativeFrom="paragraph">
                        <wp:posOffset>60325</wp:posOffset>
                      </wp:positionV>
                      <wp:extent cx="45085" cy="171450"/>
                      <wp:effectExtent l="19050" t="19050" r="31115" b="19050"/>
                      <wp:wrapNone/>
                      <wp:docPr id="34"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08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4" o:spid="_x0000_s1026" type="#_x0000_t67" style="position:absolute;margin-left:50.8pt;margin-top:4.75pt;width:3.55pt;height:13.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" adj="18760" fillcolor="#4f81bd [3204]" strokecolor="#243f60 [1604]"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13536" behindDoc="0" locked="0" layoutInCell="1" allowOverlap="1">
                      <wp:simplePos x="0" y="0"/>
                      <wp:positionH relativeFrom="column">
                        <wp:posOffset>536575</wp:posOffset>
                      </wp:positionH>
                      <wp:positionV relativeFrom="paragraph">
                        <wp:posOffset>59690</wp:posOffset>
                      </wp:positionV>
                      <wp:extent cx="76200" cy="152400"/>
                      <wp:effectExtent l="19050" t="0" r="38100" b="38100"/>
                      <wp:wrapNone/>
                      <wp:docPr id="58" name="Arrow: Dow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58" o:spid="_x0000_s1026" type="#_x0000_t67" style="position:absolute;margin-left:42.25pt;margin-top:4.7pt;width:6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" fillcolor="white [3201]" strokecolor="black [3200]"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699200" behindDoc="0" locked="0" layoutInCell="1" allowOverlap="1">
                      <wp:simplePos x="0" y="0"/>
                      <wp:positionH relativeFrom="column">
                        <wp:posOffset>602615</wp:posOffset>
                      </wp:positionH>
                      <wp:positionV relativeFrom="paragraph">
                        <wp:posOffset>59690</wp:posOffset>
                      </wp:positionV>
                      <wp:extent cx="45720" cy="171450"/>
                      <wp:effectExtent l="19050" t="19050" r="30480" b="19050"/>
                      <wp:wrapNone/>
                      <wp:docPr id="36" name="Arrow: Dow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72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ow: Down 36" o:spid="_x0000_s1026" type="#_x0000_t67" style="position:absolute;margin-left:47.45pt;margin-top:4.7pt;width:3.6pt;height:13.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" adj="18720" fillcolor="#4f81bd [3204]" strokecolor="#243f60 [1604]" strokeweight="2pt">
                      <v:path arrowok="t"/>
                    </v:shape>
                  </w:pict>
                </mc:Fallback>
              </mc:AlternateContent>
            </w:r>
          </w:p>
        </w:tc>
      </w:tr>
      <w:tr w:rsidR="00BC2EF3" w:rsidRPr="00BC2EF3" w:rsidTr="00D04226">
        <w:tc>
          <w:tcPr>
            <w:tcW w:w="2265" w:type="dxa"/>
          </w:tcPr>
          <w:p w:rsidR="00B3683C" w:rsidRPr="00BC2EF3" w:rsidRDefault="00B3683C" w:rsidP="00D04226">
            <w:pPr>
              <w:ind w:firstLine="0"/>
              <w:rPr>
                <w:b/>
                <w:i/>
                <w:color w:val="000000" w:themeColor="text1"/>
                <w:sz w:val="26"/>
                <w:szCs w:val="26"/>
                <w:lang w:val="de-DE"/>
              </w:rPr>
            </w:pPr>
            <w:r w:rsidRPr="00BC2EF3">
              <w:rPr>
                <w:b/>
                <w:i/>
                <w:color w:val="000000" w:themeColor="text1"/>
                <w:sz w:val="26"/>
                <w:szCs w:val="26"/>
                <w:lang w:val="de-DE"/>
              </w:rPr>
              <w:t>Nông lâm thủy sản</w:t>
            </w:r>
          </w:p>
        </w:tc>
        <w:tc>
          <w:tcPr>
            <w:tcW w:w="2265" w:type="dxa"/>
            <w:vAlign w:val="center"/>
          </w:tcPr>
          <w:p w:rsidR="00B3683C" w:rsidRPr="00BC2EF3" w:rsidRDefault="00050DDA" w:rsidP="00D04226">
            <w:pPr>
              <w:jc w:val="cente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685888" behindDoc="0" locked="0" layoutInCell="1" allowOverlap="1">
                      <wp:simplePos x="0" y="0"/>
                      <wp:positionH relativeFrom="column">
                        <wp:posOffset>638175</wp:posOffset>
                      </wp:positionH>
                      <wp:positionV relativeFrom="paragraph">
                        <wp:posOffset>76200</wp:posOffset>
                      </wp:positionV>
                      <wp:extent cx="45085" cy="171450"/>
                      <wp:effectExtent l="19050" t="19050" r="31115" b="19050"/>
                      <wp:wrapNone/>
                      <wp:docPr id="37" name="Arrow: Dow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08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37" o:spid="_x0000_s1026" type="#_x0000_t67" style="position:absolute;margin-left:50.25pt;margin-top:6pt;width:3.55pt;height:13.5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" adj="18760" fillcolor="#4f81bd [3204]" strokecolor="#243f60 [1604]"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15584" behindDoc="0" locked="0" layoutInCell="1" allowOverlap="1">
                      <wp:simplePos x="0" y="0"/>
                      <wp:positionH relativeFrom="column">
                        <wp:posOffset>527050</wp:posOffset>
                      </wp:positionH>
                      <wp:positionV relativeFrom="paragraph">
                        <wp:posOffset>73660</wp:posOffset>
                      </wp:positionV>
                      <wp:extent cx="76200" cy="152400"/>
                      <wp:effectExtent l="19050" t="0" r="38100" b="38100"/>
                      <wp:wrapNone/>
                      <wp:docPr id="59" name="Arrow: Dow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59" o:spid="_x0000_s1026" type="#_x0000_t67" style="position:absolute;margin-left:41.5pt;margin-top:5.8pt;width:6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" fillcolor="white [3201]" strokecolor="black [3200]"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00224" behindDoc="0" locked="0" layoutInCell="1" allowOverlap="1">
                      <wp:simplePos x="0" y="0"/>
                      <wp:positionH relativeFrom="column">
                        <wp:posOffset>602615</wp:posOffset>
                      </wp:positionH>
                      <wp:positionV relativeFrom="paragraph">
                        <wp:posOffset>63500</wp:posOffset>
                      </wp:positionV>
                      <wp:extent cx="45720" cy="171450"/>
                      <wp:effectExtent l="19050" t="19050" r="30480" b="19050"/>
                      <wp:wrapNone/>
                      <wp:docPr id="39" name="Arrow: Dow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72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ow: Down 39" o:spid="_x0000_s1026" type="#_x0000_t67" style="position:absolute;margin-left:47.45pt;margin-top:5pt;width:3.6pt;height:13.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" adj="18720" fillcolor="#4f81bd [3204]" strokecolor="#243f60 [1604]" strokeweight="2pt">
                      <v:path arrowok="t"/>
                    </v:shape>
                  </w:pict>
                </mc:Fallback>
              </mc:AlternateContent>
            </w:r>
          </w:p>
        </w:tc>
      </w:tr>
      <w:tr w:rsidR="00BC2EF3" w:rsidRPr="00BC2EF3" w:rsidTr="00D04226">
        <w:tc>
          <w:tcPr>
            <w:tcW w:w="2265" w:type="dxa"/>
          </w:tcPr>
          <w:p w:rsidR="00B3683C" w:rsidRPr="00BC2EF3" w:rsidRDefault="00B3683C" w:rsidP="00D04226">
            <w:pPr>
              <w:ind w:firstLine="0"/>
              <w:jc w:val="left"/>
              <w:rPr>
                <w:b/>
                <w:i/>
                <w:color w:val="000000" w:themeColor="text1"/>
                <w:sz w:val="26"/>
                <w:szCs w:val="26"/>
                <w:lang w:val="de-DE"/>
              </w:rPr>
            </w:pPr>
            <w:r w:rsidRPr="00BC2EF3">
              <w:rPr>
                <w:b/>
                <w:i/>
                <w:color w:val="000000" w:themeColor="text1"/>
                <w:sz w:val="26"/>
                <w:szCs w:val="26"/>
                <w:lang w:val="de-DE"/>
              </w:rPr>
              <w:t>Công nghiệp và xây dựng:</w:t>
            </w:r>
          </w:p>
        </w:tc>
        <w:tc>
          <w:tcPr>
            <w:tcW w:w="2265" w:type="dxa"/>
            <w:vAlign w:val="center"/>
          </w:tcPr>
          <w:p w:rsidR="00B3683C" w:rsidRPr="00BC2EF3" w:rsidRDefault="00050DDA" w:rsidP="00D04226">
            <w:pPr>
              <w:jc w:val="cente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686912" behindDoc="0" locked="0" layoutInCell="1" allowOverlap="1">
                      <wp:simplePos x="0" y="0"/>
                      <wp:positionH relativeFrom="column">
                        <wp:posOffset>647065</wp:posOffset>
                      </wp:positionH>
                      <wp:positionV relativeFrom="paragraph">
                        <wp:posOffset>37465</wp:posOffset>
                      </wp:positionV>
                      <wp:extent cx="45085" cy="171450"/>
                      <wp:effectExtent l="19050" t="19050" r="31115" b="19050"/>
                      <wp:wrapNone/>
                      <wp:docPr id="40" name="Arrow: Dow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08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40" o:spid="_x0000_s1026" type="#_x0000_t67" style="position:absolute;margin-left:50.95pt;margin-top:2.95pt;width:3.55pt;height:13.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" adj="18760" fillcolor="#4f81bd [3204]" strokecolor="#243f60 [1604]"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17632" behindDoc="0" locked="0" layoutInCell="1" allowOverlap="1">
                      <wp:simplePos x="0" y="0"/>
                      <wp:positionH relativeFrom="column">
                        <wp:posOffset>546100</wp:posOffset>
                      </wp:positionH>
                      <wp:positionV relativeFrom="paragraph">
                        <wp:posOffset>144145</wp:posOffset>
                      </wp:positionV>
                      <wp:extent cx="76200" cy="152400"/>
                      <wp:effectExtent l="19050" t="0" r="38100" b="38100"/>
                      <wp:wrapNone/>
                      <wp:docPr id="60" name="Arrow: Dow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60" o:spid="_x0000_s1026" type="#_x0000_t67" style="position:absolute;margin-left:43pt;margin-top:11.35pt;width:6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" fillcolor="white [3201]" strokecolor="black [3200]"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01248" behindDoc="0" locked="0" layoutInCell="1" allowOverlap="1">
                      <wp:simplePos x="0" y="0"/>
                      <wp:positionH relativeFrom="column">
                        <wp:posOffset>602615</wp:posOffset>
                      </wp:positionH>
                      <wp:positionV relativeFrom="paragraph">
                        <wp:posOffset>124460</wp:posOffset>
                      </wp:positionV>
                      <wp:extent cx="45720" cy="171450"/>
                      <wp:effectExtent l="19050" t="19050" r="30480" b="19050"/>
                      <wp:wrapNone/>
                      <wp:docPr id="42" name="Arrow: Dow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72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ow: Down 42" o:spid="_x0000_s1026" type="#_x0000_t67" style="position:absolute;margin-left:47.45pt;margin-top:9.8pt;width:3.6pt;height:13.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" adj="18720" fillcolor="#4f81bd [3204]" strokecolor="#243f60 [1604]" strokeweight="2pt">
                      <v:path arrowok="t"/>
                    </v:shape>
                  </w:pict>
                </mc:Fallback>
              </mc:AlternateContent>
            </w:r>
          </w:p>
        </w:tc>
      </w:tr>
      <w:tr w:rsidR="00BC2EF3" w:rsidRPr="00BC2EF3" w:rsidTr="00D04226">
        <w:tc>
          <w:tcPr>
            <w:tcW w:w="2265" w:type="dxa"/>
          </w:tcPr>
          <w:p w:rsidR="00B3683C" w:rsidRPr="00BC2EF3" w:rsidRDefault="00B3683C" w:rsidP="00D04226">
            <w:pPr>
              <w:ind w:firstLine="0"/>
              <w:jc w:val="right"/>
              <w:rPr>
                <w:i/>
                <w:color w:val="000000" w:themeColor="text1"/>
                <w:sz w:val="26"/>
                <w:szCs w:val="26"/>
                <w:lang w:val="de-DE"/>
              </w:rPr>
            </w:pPr>
            <w:r w:rsidRPr="00BC2EF3">
              <w:rPr>
                <w:i/>
                <w:color w:val="000000" w:themeColor="text1"/>
                <w:sz w:val="26"/>
                <w:szCs w:val="26"/>
                <w:lang w:val="de-DE"/>
              </w:rPr>
              <w:t>- Khai khoáng</w:t>
            </w:r>
          </w:p>
        </w:tc>
        <w:tc>
          <w:tcPr>
            <w:tcW w:w="2265" w:type="dxa"/>
            <w:vAlign w:val="center"/>
          </w:tcPr>
          <w:p w:rsidR="00B3683C" w:rsidRPr="00BC2EF3" w:rsidRDefault="00050DDA" w:rsidP="00D04226">
            <w:pPr>
              <w:jc w:val="cente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687936" behindDoc="0" locked="0" layoutInCell="1" allowOverlap="1">
                      <wp:simplePos x="0" y="0"/>
                      <wp:positionH relativeFrom="column">
                        <wp:posOffset>653415</wp:posOffset>
                      </wp:positionH>
                      <wp:positionV relativeFrom="paragraph">
                        <wp:posOffset>23495</wp:posOffset>
                      </wp:positionV>
                      <wp:extent cx="45085" cy="171450"/>
                      <wp:effectExtent l="19050" t="19050" r="31115" b="19050"/>
                      <wp:wrapNone/>
                      <wp:docPr id="43" name="Arrow: Dow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08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43" o:spid="_x0000_s1026" type="#_x0000_t67" style="position:absolute;margin-left:51.45pt;margin-top:1.85pt;width:3.55pt;height:13.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" adj="18760" fillcolor="#4f81bd [3204]" strokecolor="#243f60 [1604]" strokeweight="2pt">
                      <v:path arrowok="t"/>
                    </v:shape>
                  </w:pict>
                </mc:Fallback>
              </mc:AlternateContent>
            </w:r>
          </w:p>
        </w:tc>
        <w:tc>
          <w:tcPr>
            <w:tcW w:w="2266" w:type="dxa"/>
          </w:tcPr>
          <w:p w:rsidR="00B3683C" w:rsidRPr="00BC2EF3" w:rsidRDefault="00050DDA" w:rsidP="00D04226">
            <w:pPr>
              <w:rPr>
                <w:b/>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23776" behindDoc="0" locked="0" layoutInCell="1" allowOverlap="1">
                      <wp:simplePos x="0" y="0"/>
                      <wp:positionH relativeFrom="column">
                        <wp:posOffset>546100</wp:posOffset>
                      </wp:positionH>
                      <wp:positionV relativeFrom="paragraph">
                        <wp:posOffset>62865</wp:posOffset>
                      </wp:positionV>
                      <wp:extent cx="76200" cy="152400"/>
                      <wp:effectExtent l="19050" t="0" r="38100" b="38100"/>
                      <wp:wrapNone/>
                      <wp:docPr id="63" name="Arrow: Dow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63" o:spid="_x0000_s1026" type="#_x0000_t67" style="position:absolute;margin-left:43pt;margin-top:4.95pt;width:6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" fillcolor="white [3201]" strokecolor="black [3200]"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02272" behindDoc="0" locked="0" layoutInCell="1" allowOverlap="1">
                      <wp:simplePos x="0" y="0"/>
                      <wp:positionH relativeFrom="column">
                        <wp:posOffset>619125</wp:posOffset>
                      </wp:positionH>
                      <wp:positionV relativeFrom="paragraph">
                        <wp:posOffset>34290</wp:posOffset>
                      </wp:positionV>
                      <wp:extent cx="45720" cy="171450"/>
                      <wp:effectExtent l="19050" t="19050" r="30480" b="19050"/>
                      <wp:wrapNone/>
                      <wp:docPr id="45" name="Arrow: Dow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72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ow: Down 45" o:spid="_x0000_s1026" type="#_x0000_t67" style="position:absolute;margin-left:48.75pt;margin-top:2.7pt;width:3.6pt;height:13.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" adj="18720" fillcolor="#4f81bd [3204]" strokecolor="#243f60 [1604]" strokeweight="2pt">
                      <v:path arrowok="t"/>
                    </v:shape>
                  </w:pict>
                </mc:Fallback>
              </mc:AlternateContent>
            </w:r>
          </w:p>
        </w:tc>
      </w:tr>
      <w:tr w:rsidR="00BC2EF3" w:rsidRPr="00BC2EF3" w:rsidTr="00D04226">
        <w:tc>
          <w:tcPr>
            <w:tcW w:w="2265" w:type="dxa"/>
          </w:tcPr>
          <w:p w:rsidR="00B3683C" w:rsidRPr="00BC2EF3" w:rsidRDefault="00B3683C" w:rsidP="00D04226">
            <w:pPr>
              <w:ind w:firstLine="0"/>
              <w:jc w:val="right"/>
              <w:rPr>
                <w:i/>
                <w:color w:val="000000" w:themeColor="text1"/>
                <w:sz w:val="26"/>
                <w:szCs w:val="26"/>
                <w:lang w:val="de-DE"/>
              </w:rPr>
            </w:pPr>
            <w:r w:rsidRPr="00BC2EF3">
              <w:rPr>
                <w:i/>
                <w:color w:val="000000" w:themeColor="text1"/>
                <w:sz w:val="26"/>
                <w:szCs w:val="26"/>
                <w:lang w:val="de-DE"/>
              </w:rPr>
              <w:t>- Chế biến chế tạo</w:t>
            </w:r>
          </w:p>
        </w:tc>
        <w:tc>
          <w:tcPr>
            <w:tcW w:w="2265" w:type="dxa"/>
            <w:vAlign w:val="center"/>
          </w:tcPr>
          <w:p w:rsidR="00B3683C" w:rsidRPr="00BC2EF3" w:rsidRDefault="00050DDA" w:rsidP="00D04226">
            <w:pPr>
              <w:jc w:val="cente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688960" behindDoc="0" locked="0" layoutInCell="1" allowOverlap="1">
                      <wp:simplePos x="0" y="0"/>
                      <wp:positionH relativeFrom="column">
                        <wp:posOffset>647065</wp:posOffset>
                      </wp:positionH>
                      <wp:positionV relativeFrom="paragraph">
                        <wp:posOffset>28575</wp:posOffset>
                      </wp:positionV>
                      <wp:extent cx="45085" cy="171450"/>
                      <wp:effectExtent l="19050" t="19050" r="31115" b="19050"/>
                      <wp:wrapNone/>
                      <wp:docPr id="46" name="Arrow: Dow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08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46" o:spid="_x0000_s1026" type="#_x0000_t67" style="position:absolute;margin-left:50.95pt;margin-top:2.25pt;width:3.55pt;height:13.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" adj="18760" fillcolor="#4f81bd [3204]" strokecolor="#243f60 [1604]"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21728" behindDoc="0" locked="0" layoutInCell="1" allowOverlap="1">
                      <wp:simplePos x="0" y="0"/>
                      <wp:positionH relativeFrom="column">
                        <wp:posOffset>546100</wp:posOffset>
                      </wp:positionH>
                      <wp:positionV relativeFrom="paragraph">
                        <wp:posOffset>76200</wp:posOffset>
                      </wp:positionV>
                      <wp:extent cx="76200" cy="152400"/>
                      <wp:effectExtent l="19050" t="0" r="38100" b="38100"/>
                      <wp:wrapNone/>
                      <wp:docPr id="62" name="Arrow: Dow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62" o:spid="_x0000_s1026" type="#_x0000_t67" style="position:absolute;margin-left:43pt;margin-top:6pt;width:6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" fillcolor="white [3201]" strokecolor="black [3200]"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03296" behindDoc="0" locked="0" layoutInCell="1" allowOverlap="1">
                      <wp:simplePos x="0" y="0"/>
                      <wp:positionH relativeFrom="column">
                        <wp:posOffset>621030</wp:posOffset>
                      </wp:positionH>
                      <wp:positionV relativeFrom="paragraph">
                        <wp:posOffset>66675</wp:posOffset>
                      </wp:positionV>
                      <wp:extent cx="45720" cy="171450"/>
                      <wp:effectExtent l="19050" t="19050" r="30480" b="19050"/>
                      <wp:wrapNone/>
                      <wp:docPr id="48" name="Arrow: Dow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72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ow: Down 48" o:spid="_x0000_s1026" type="#_x0000_t67" style="position:absolute;margin-left:48.9pt;margin-top:5.25pt;width:3.6pt;height:13.5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" adj="18720" fillcolor="#4f81bd [3204]" strokecolor="#243f60 [1604]" strokeweight="2pt">
                      <v:path arrowok="t"/>
                    </v:shape>
                  </w:pict>
                </mc:Fallback>
              </mc:AlternateContent>
            </w:r>
          </w:p>
        </w:tc>
      </w:tr>
      <w:tr w:rsidR="00BC2EF3" w:rsidRPr="00BC2EF3" w:rsidTr="00D04226">
        <w:tc>
          <w:tcPr>
            <w:tcW w:w="2265" w:type="dxa"/>
          </w:tcPr>
          <w:p w:rsidR="00B3683C" w:rsidRPr="00BC2EF3" w:rsidRDefault="00B3683C" w:rsidP="00D04226">
            <w:pPr>
              <w:ind w:firstLine="0"/>
              <w:jc w:val="right"/>
              <w:rPr>
                <w:i/>
                <w:color w:val="000000" w:themeColor="text1"/>
                <w:sz w:val="26"/>
                <w:szCs w:val="26"/>
                <w:lang w:val="de-DE"/>
              </w:rPr>
            </w:pPr>
            <w:r w:rsidRPr="00BC2EF3">
              <w:rPr>
                <w:i/>
                <w:color w:val="000000" w:themeColor="text1"/>
                <w:sz w:val="26"/>
                <w:szCs w:val="26"/>
                <w:lang w:val="de-DE"/>
              </w:rPr>
              <w:t>- Xây dựng</w:t>
            </w:r>
          </w:p>
        </w:tc>
        <w:tc>
          <w:tcPr>
            <w:tcW w:w="2265" w:type="dxa"/>
            <w:vAlign w:val="center"/>
          </w:tcPr>
          <w:p w:rsidR="00B3683C" w:rsidRPr="00BC2EF3" w:rsidRDefault="00050DDA" w:rsidP="00D04226">
            <w:pPr>
              <w:jc w:val="cente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07392" behindDoc="0" locked="0" layoutInCell="1" allowOverlap="1">
                      <wp:simplePos x="0" y="0"/>
                      <wp:positionH relativeFrom="column">
                        <wp:posOffset>616585</wp:posOffset>
                      </wp:positionH>
                      <wp:positionV relativeFrom="paragraph">
                        <wp:posOffset>57150</wp:posOffset>
                      </wp:positionV>
                      <wp:extent cx="76200" cy="152400"/>
                      <wp:effectExtent l="19050" t="0" r="38100" b="38100"/>
                      <wp:wrapNone/>
                      <wp:docPr id="55" name="Arrow: Dow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55" o:spid="_x0000_s1026" type="#_x0000_t67" style="position:absolute;margin-left:48.55pt;margin-top:4.5pt;width:6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" fillcolor="white [3201]" strokecolor="black [3200]"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19680" behindDoc="0" locked="0" layoutInCell="1" allowOverlap="1">
                      <wp:simplePos x="0" y="0"/>
                      <wp:positionH relativeFrom="column">
                        <wp:posOffset>555625</wp:posOffset>
                      </wp:positionH>
                      <wp:positionV relativeFrom="paragraph">
                        <wp:posOffset>70485</wp:posOffset>
                      </wp:positionV>
                      <wp:extent cx="76200" cy="152400"/>
                      <wp:effectExtent l="19050" t="0" r="38100" b="38100"/>
                      <wp:wrapNone/>
                      <wp:docPr id="61" name="Arrow: Dow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61" o:spid="_x0000_s1026" type="#_x0000_t67" style="position:absolute;margin-left:43.75pt;margin-top:5.55pt;width:6pt;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" fillcolor="white [3201]" strokecolor="black [3200]"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11488" behindDoc="0" locked="0" layoutInCell="1" allowOverlap="1">
                      <wp:simplePos x="0" y="0"/>
                      <wp:positionH relativeFrom="column">
                        <wp:posOffset>589915</wp:posOffset>
                      </wp:positionH>
                      <wp:positionV relativeFrom="paragraph">
                        <wp:posOffset>60960</wp:posOffset>
                      </wp:positionV>
                      <wp:extent cx="76200" cy="152400"/>
                      <wp:effectExtent l="19050" t="0" r="38100" b="38100"/>
                      <wp:wrapNone/>
                      <wp:docPr id="57" name="Arrow: Down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57" o:spid="_x0000_s1026" type="#_x0000_t67" style="position:absolute;margin-left:46.45pt;margin-top:4.8pt;width:6pt;height: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" fillcolor="white [3201]" strokecolor="black [3200]" strokeweight="2pt">
                      <v:path arrowok="t"/>
                    </v:shape>
                  </w:pict>
                </mc:Fallback>
              </mc:AlternateContent>
            </w:r>
          </w:p>
        </w:tc>
      </w:tr>
      <w:tr w:rsidR="00BC2EF3" w:rsidRPr="00BC2EF3" w:rsidTr="00D04226">
        <w:trPr>
          <w:trHeight w:val="297"/>
        </w:trPr>
        <w:tc>
          <w:tcPr>
            <w:tcW w:w="2265" w:type="dxa"/>
          </w:tcPr>
          <w:p w:rsidR="00B3683C" w:rsidRPr="00BC2EF3" w:rsidRDefault="00B3683C" w:rsidP="00D04226">
            <w:pPr>
              <w:ind w:firstLine="0"/>
              <w:rPr>
                <w:b/>
                <w:i/>
                <w:color w:val="000000" w:themeColor="text1"/>
                <w:sz w:val="26"/>
                <w:szCs w:val="26"/>
                <w:lang w:val="de-DE"/>
              </w:rPr>
            </w:pPr>
            <w:r w:rsidRPr="00BC2EF3">
              <w:rPr>
                <w:b/>
                <w:i/>
                <w:color w:val="000000" w:themeColor="text1"/>
                <w:sz w:val="26"/>
                <w:szCs w:val="26"/>
                <w:lang w:val="de-DE"/>
              </w:rPr>
              <w:t>Dịch vụ</w:t>
            </w:r>
          </w:p>
        </w:tc>
        <w:tc>
          <w:tcPr>
            <w:tcW w:w="2265" w:type="dxa"/>
            <w:vAlign w:val="center"/>
          </w:tcPr>
          <w:p w:rsidR="00B3683C" w:rsidRPr="00BC2EF3" w:rsidRDefault="00050DDA" w:rsidP="00D04226">
            <w:pPr>
              <w:jc w:val="cente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09440" behindDoc="0" locked="0" layoutInCell="1" allowOverlap="1">
                      <wp:simplePos x="0" y="0"/>
                      <wp:positionH relativeFrom="column">
                        <wp:posOffset>628650</wp:posOffset>
                      </wp:positionH>
                      <wp:positionV relativeFrom="paragraph">
                        <wp:posOffset>38100</wp:posOffset>
                      </wp:positionV>
                      <wp:extent cx="76200" cy="152400"/>
                      <wp:effectExtent l="19050" t="0" r="38100" b="38100"/>
                      <wp:wrapNone/>
                      <wp:docPr id="56" name="Arrow: Down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56" o:spid="_x0000_s1026" type="#_x0000_t67" style="position:absolute;margin-left:49.5pt;margin-top:3pt;width:6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" fillcolor="white [3201]" strokecolor="black [3200]"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25824" behindDoc="0" locked="0" layoutInCell="1" allowOverlap="1">
                      <wp:simplePos x="0" y="0"/>
                      <wp:positionH relativeFrom="column">
                        <wp:posOffset>546100</wp:posOffset>
                      </wp:positionH>
                      <wp:positionV relativeFrom="paragraph">
                        <wp:posOffset>45720</wp:posOffset>
                      </wp:positionV>
                      <wp:extent cx="45720" cy="171450"/>
                      <wp:effectExtent l="19050" t="19050" r="30480" b="19050"/>
                      <wp:wrapNone/>
                      <wp:docPr id="64" name="Arrow: Down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72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ow: Down 64" o:spid="_x0000_s1026" type="#_x0000_t67" style="position:absolute;margin-left:43pt;margin-top:3.6pt;width:3.6pt;height:13.5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" adj="18720" fillcolor="#4f81bd [3204]" strokecolor="#243f60 [1604]" strokeweight="2pt">
                      <v:path arrowok="t"/>
                    </v:shape>
                  </w:pict>
                </mc:Fallback>
              </mc:AlternateContent>
            </w:r>
          </w:p>
        </w:tc>
        <w:tc>
          <w:tcPr>
            <w:tcW w:w="2266" w:type="dxa"/>
          </w:tcPr>
          <w:p w:rsidR="00B3683C" w:rsidRPr="00BC2EF3" w:rsidRDefault="00050DDA" w:rsidP="00D04226">
            <w:pPr>
              <w:rPr>
                <w:color w:val="000000" w:themeColor="text1"/>
                <w:sz w:val="26"/>
                <w:szCs w:val="26"/>
                <w:lang w:val="de-DE"/>
              </w:rPr>
            </w:pPr>
            <w:r>
              <w:rPr>
                <w:noProof/>
                <w:color w:val="000000" w:themeColor="text1"/>
                <w:sz w:val="26"/>
                <w:szCs w:val="26"/>
              </w:rPr>
              <mc:AlternateContent>
                <mc:Choice Requires="wps">
                  <w:drawing>
                    <wp:anchor distT="0" distB="0" distL="114300" distR="114300" simplePos="0" relativeHeight="251705344" behindDoc="0" locked="0" layoutInCell="1" allowOverlap="1">
                      <wp:simplePos x="0" y="0"/>
                      <wp:positionH relativeFrom="column">
                        <wp:posOffset>633095</wp:posOffset>
                      </wp:positionH>
                      <wp:positionV relativeFrom="paragraph">
                        <wp:posOffset>64770</wp:posOffset>
                      </wp:positionV>
                      <wp:extent cx="45720" cy="171450"/>
                      <wp:effectExtent l="19050" t="19050" r="30480" b="19050"/>
                      <wp:wrapNone/>
                      <wp:docPr id="54" name="Arrow: Dow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572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ow: Down 54" o:spid="_x0000_s1026" type="#_x0000_t67" style="position:absolute;margin-left:49.85pt;margin-top:5.1pt;width:3.6pt;height:13.5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" adj="18720" fillcolor="#4f81bd [3204]" strokecolor="#243f60 [1604]" strokeweight="2pt">
                      <v:path arrowok="t"/>
                    </v:shape>
                  </w:pict>
                </mc:Fallback>
              </mc:AlternateContent>
            </w:r>
          </w:p>
        </w:tc>
      </w:tr>
    </w:tbl>
    <w:p w:rsidR="00B3683C" w:rsidRPr="00C8654E" w:rsidRDefault="00C8654E" w:rsidP="00796E0C">
      <w:pPr>
        <w:pStyle w:val="ListParagraph"/>
        <w:spacing w:before="120" w:after="120"/>
        <w:ind w:left="0" w:firstLine="567"/>
        <w:contextualSpacing w:val="0"/>
        <w:jc w:val="both"/>
        <w:rPr>
          <w:rFonts w:ascii="Times New Roman" w:hAnsi="Times New Roman" w:cs="Times New Roman"/>
          <w:color w:val="000000" w:themeColor="text1"/>
          <w:spacing w:val="-2"/>
          <w:sz w:val="28"/>
          <w:szCs w:val="28"/>
        </w:rPr>
      </w:pPr>
      <w:r w:rsidRPr="00C8654E">
        <w:rPr>
          <w:rFonts w:ascii="Times New Roman" w:hAnsi="Times New Roman" w:cs="Times New Roman"/>
          <w:i/>
          <w:color w:val="000000" w:themeColor="text1"/>
          <w:spacing w:val="-2"/>
          <w:sz w:val="28"/>
          <w:szCs w:val="28"/>
        </w:rPr>
        <w:t>Về tình hình doanh nghiệp:</w:t>
      </w:r>
      <w:r w:rsidR="00B3683C" w:rsidRPr="00C8654E">
        <w:rPr>
          <w:rFonts w:ascii="Times New Roman" w:hAnsi="Times New Roman" w:cs="Times New Roman"/>
          <w:color w:val="000000" w:themeColor="text1"/>
          <w:spacing w:val="-2"/>
          <w:sz w:val="28"/>
          <w:szCs w:val="28"/>
        </w:rPr>
        <w:t xml:space="preserve"> Tính chung 6 tháng đầu năm 2018, số doanh nghiệp thành lập mớ</w:t>
      </w:r>
      <w:r w:rsidRPr="00C8654E">
        <w:rPr>
          <w:rFonts w:ascii="Times New Roman" w:hAnsi="Times New Roman" w:cs="Times New Roman"/>
          <w:color w:val="000000" w:themeColor="text1"/>
          <w:spacing w:val="-2"/>
          <w:sz w:val="28"/>
          <w:szCs w:val="28"/>
        </w:rPr>
        <w:t xml:space="preserve">i </w:t>
      </w:r>
      <w:r w:rsidR="00B3683C" w:rsidRPr="00C8654E">
        <w:rPr>
          <w:rFonts w:ascii="Times New Roman" w:hAnsi="Times New Roman" w:cs="Times New Roman"/>
          <w:color w:val="000000" w:themeColor="text1"/>
          <w:spacing w:val="-2"/>
          <w:sz w:val="28"/>
          <w:szCs w:val="28"/>
        </w:rPr>
        <w:t>tăng 5,3% và tăng 8,9% về số vốn đăng ký so với cùng kỳ 2017 (cùng kỳ 2017 tăng 12,4% về số doanh nghiệp thành lập và tăng 39,4% về số vốn đăng ký). Đáng lưu tâm là số doanh nghiệp tạm ngừng kinh doanh cũng tăng cao hơn so với cùng kỳ 2017 (39,3% so với 21,8%); và số doanh nghiệp giải thể cũng tăng 21,8% so với cùng kỳ năm trước (cùng kỳ năm 2017 giảm 1,2%).</w:t>
      </w:r>
      <w:r w:rsidRPr="00C8654E">
        <w:rPr>
          <w:rFonts w:ascii="Times New Roman" w:hAnsi="Times New Roman" w:cs="Times New Roman"/>
          <w:color w:val="000000" w:themeColor="text1"/>
          <w:spacing w:val="-2"/>
          <w:sz w:val="28"/>
          <w:szCs w:val="28"/>
        </w:rPr>
        <w:t xml:space="preserve"> </w:t>
      </w:r>
    </w:p>
    <w:p w:rsidR="005B2819" w:rsidRPr="00BC2EF3" w:rsidRDefault="0038765C" w:rsidP="00796E0C">
      <w:pPr>
        <w:pStyle w:val="ListParagraph"/>
        <w:numPr>
          <w:ilvl w:val="0"/>
          <w:numId w:val="18"/>
        </w:numPr>
        <w:spacing w:before="120" w:after="120"/>
        <w:ind w:left="0" w:firstLine="567"/>
        <w:contextualSpacing w:val="0"/>
        <w:jc w:val="both"/>
        <w:rPr>
          <w:rFonts w:ascii="Times New Roman" w:eastAsia="Times New Roman" w:hAnsi="Times New Roman" w:cs="Times New Roman"/>
          <w:color w:val="000000" w:themeColor="text1"/>
          <w:spacing w:val="-2"/>
          <w:sz w:val="28"/>
          <w:szCs w:val="28"/>
          <w:lang w:val="de-DE"/>
        </w:rPr>
      </w:pPr>
      <w:r w:rsidRPr="00BC2EF3">
        <w:rPr>
          <w:rFonts w:ascii="Times New Roman" w:eastAsia="Times New Roman" w:hAnsi="Times New Roman" w:cs="Times New Roman"/>
          <w:b/>
          <w:i/>
          <w:color w:val="000000" w:themeColor="text1"/>
          <w:spacing w:val="-2"/>
          <w:sz w:val="28"/>
          <w:szCs w:val="28"/>
          <w:lang w:val="de-DE"/>
        </w:rPr>
        <w:t>Về tổng cầu của nền kinh tế</w:t>
      </w:r>
      <w:r w:rsidRPr="00BC2EF3">
        <w:rPr>
          <w:rFonts w:ascii="Times New Roman" w:eastAsia="Times New Roman" w:hAnsi="Times New Roman" w:cs="Times New Roman"/>
          <w:i/>
          <w:color w:val="000000" w:themeColor="text1"/>
          <w:spacing w:val="-2"/>
          <w:sz w:val="28"/>
          <w:szCs w:val="28"/>
          <w:lang w:val="de-DE"/>
        </w:rPr>
        <w:t xml:space="preserve">, </w:t>
      </w:r>
      <w:r w:rsidRPr="00BC2EF3">
        <w:rPr>
          <w:rFonts w:ascii="Times New Roman" w:eastAsia="Times New Roman" w:hAnsi="Times New Roman" w:cs="Times New Roman"/>
          <w:color w:val="000000" w:themeColor="text1"/>
          <w:spacing w:val="-2"/>
          <w:sz w:val="28"/>
          <w:szCs w:val="28"/>
          <w:lang w:val="de-DE"/>
        </w:rPr>
        <w:t xml:space="preserve">cán cân thương mại đạt </w:t>
      </w:r>
      <w:r w:rsidR="00C8654E">
        <w:rPr>
          <w:rFonts w:ascii="Times New Roman" w:eastAsia="Times New Roman" w:hAnsi="Times New Roman" w:cs="Times New Roman"/>
          <w:color w:val="000000" w:themeColor="text1"/>
          <w:spacing w:val="-2"/>
          <w:sz w:val="28"/>
          <w:szCs w:val="28"/>
          <w:lang w:val="de-DE"/>
        </w:rPr>
        <w:t xml:space="preserve">mức </w:t>
      </w:r>
      <w:r w:rsidRPr="00BC2EF3">
        <w:rPr>
          <w:rFonts w:ascii="Times New Roman" w:eastAsia="Times New Roman" w:hAnsi="Times New Roman" w:cs="Times New Roman"/>
          <w:color w:val="000000" w:themeColor="text1"/>
          <w:spacing w:val="-2"/>
          <w:sz w:val="28"/>
          <w:szCs w:val="28"/>
          <w:lang w:val="de-DE"/>
        </w:rPr>
        <w:t>thặng dư cao</w:t>
      </w:r>
      <w:r w:rsidR="00C8654E">
        <w:rPr>
          <w:rFonts w:ascii="Times New Roman" w:eastAsia="Times New Roman" w:hAnsi="Times New Roman" w:cs="Times New Roman"/>
          <w:color w:val="000000" w:themeColor="text1"/>
          <w:spacing w:val="-2"/>
          <w:sz w:val="28"/>
          <w:szCs w:val="28"/>
          <w:lang w:val="de-DE"/>
        </w:rPr>
        <w:t>,</w:t>
      </w:r>
      <w:r w:rsidRPr="00BC2EF3">
        <w:rPr>
          <w:rFonts w:ascii="Times New Roman" w:eastAsia="Times New Roman" w:hAnsi="Times New Roman" w:cs="Times New Roman"/>
          <w:color w:val="000000" w:themeColor="text1"/>
          <w:spacing w:val="-2"/>
          <w:sz w:val="28"/>
          <w:szCs w:val="28"/>
          <w:lang w:val="de-DE"/>
        </w:rPr>
        <w:t xml:space="preserve"> cầu tiêu dùng cũng như cầu đầu tư tiếp tục có những chuyển biến tích cực. Cụ thể:</w:t>
      </w:r>
    </w:p>
    <w:p w:rsidR="00796E0C" w:rsidRPr="00BC2EF3" w:rsidRDefault="00796E0C" w:rsidP="009126D2">
      <w:pPr>
        <w:pStyle w:val="ListParagraph"/>
        <w:numPr>
          <w:ilvl w:val="0"/>
          <w:numId w:val="21"/>
        </w:numPr>
        <w:tabs>
          <w:tab w:val="left" w:pos="360"/>
          <w:tab w:val="left" w:pos="993"/>
        </w:tabs>
        <w:spacing w:before="120" w:after="120"/>
        <w:ind w:left="0" w:firstLine="567"/>
        <w:contextualSpacing w:val="0"/>
        <w:jc w:val="both"/>
        <w:rPr>
          <w:rFonts w:ascii="Times New Roman" w:eastAsia="Times New Roman" w:hAnsi="Times New Roman" w:cs="Times New Roman"/>
          <w:color w:val="000000" w:themeColor="text1"/>
          <w:sz w:val="28"/>
          <w:szCs w:val="28"/>
          <w:lang w:val="de-DE"/>
        </w:rPr>
      </w:pPr>
      <w:r w:rsidRPr="00BC2EF3">
        <w:rPr>
          <w:rFonts w:ascii="Times New Roman" w:eastAsia="Times New Roman" w:hAnsi="Times New Roman" w:cs="Times New Roman"/>
          <w:i/>
          <w:color w:val="000000" w:themeColor="text1"/>
          <w:sz w:val="28"/>
          <w:szCs w:val="28"/>
          <w:lang w:val="de-DE"/>
        </w:rPr>
        <w:t xml:space="preserve"> Cầu tiêu dùng tăng khá.</w:t>
      </w:r>
      <w:r w:rsidRPr="00BC2EF3">
        <w:rPr>
          <w:rFonts w:ascii="Times New Roman" w:eastAsia="Times New Roman" w:hAnsi="Times New Roman" w:cs="Times New Roman"/>
          <w:color w:val="000000" w:themeColor="text1"/>
          <w:sz w:val="28"/>
          <w:szCs w:val="28"/>
          <w:lang w:val="de-DE"/>
        </w:rPr>
        <w:t xml:space="preserve"> </w:t>
      </w:r>
      <w:r w:rsidRPr="00BC2EF3">
        <w:rPr>
          <w:rFonts w:ascii="Times New Roman" w:hAnsi="Times New Roman" w:cs="Times New Roman"/>
          <w:color w:val="000000" w:themeColor="text1"/>
          <w:sz w:val="28"/>
          <w:szCs w:val="28"/>
        </w:rPr>
        <w:t xml:space="preserve">Tổng mức bán lẻ hàng hóa và dịch vụ tiêu dùng tăng cao hơn so với cùng kỳ năm trước (loại trừ yếu tố giá, 6 tháng/2018 tăng  8,3%; 6 tháng/2017: 7,9%). </w:t>
      </w:r>
    </w:p>
    <w:p w:rsidR="00796E0C" w:rsidRPr="00BC2EF3" w:rsidRDefault="00796E0C" w:rsidP="009126D2">
      <w:pPr>
        <w:pStyle w:val="ListParagraph"/>
        <w:numPr>
          <w:ilvl w:val="0"/>
          <w:numId w:val="21"/>
        </w:numPr>
        <w:tabs>
          <w:tab w:val="left" w:pos="360"/>
          <w:tab w:val="left" w:pos="851"/>
          <w:tab w:val="left" w:pos="1134"/>
        </w:tabs>
        <w:spacing w:before="120" w:after="120"/>
        <w:ind w:left="0" w:firstLine="567"/>
        <w:contextualSpacing w:val="0"/>
        <w:jc w:val="both"/>
        <w:rPr>
          <w:rFonts w:ascii="Times New Roman" w:eastAsia="Times New Roman" w:hAnsi="Times New Roman" w:cs="Times New Roman"/>
          <w:color w:val="000000" w:themeColor="text1"/>
          <w:sz w:val="28"/>
          <w:szCs w:val="28"/>
          <w:lang w:val="de-DE"/>
        </w:rPr>
      </w:pPr>
      <w:r w:rsidRPr="00BC2EF3">
        <w:rPr>
          <w:rFonts w:ascii="Times New Roman" w:eastAsia="Times New Roman" w:hAnsi="Times New Roman" w:cs="Times New Roman"/>
          <w:i/>
          <w:color w:val="000000" w:themeColor="text1"/>
          <w:sz w:val="28"/>
          <w:szCs w:val="28"/>
          <w:lang w:val="de-DE"/>
        </w:rPr>
        <w:lastRenderedPageBreak/>
        <w:t>Cầu đầu tư diễn biến tích cực.</w:t>
      </w:r>
      <w:r w:rsidRPr="00BC2EF3">
        <w:rPr>
          <w:rFonts w:ascii="Times New Roman" w:eastAsia="Times New Roman" w:hAnsi="Times New Roman" w:cs="Times New Roman"/>
          <w:color w:val="000000" w:themeColor="text1"/>
          <w:sz w:val="28"/>
          <w:szCs w:val="28"/>
          <w:lang w:val="de-DE"/>
        </w:rPr>
        <w:t xml:space="preserve"> Tổng vốn đầu tư phát triển toàn xã hội 6 tháng đầu năm 2018 trên GDP đạt mức tương đương cùng kỳ 2017 (gần 33% GDP). </w:t>
      </w:r>
      <w:r w:rsidR="00C8654E">
        <w:rPr>
          <w:rFonts w:ascii="Times New Roman" w:eastAsia="Times New Roman" w:hAnsi="Times New Roman" w:cs="Times New Roman"/>
          <w:color w:val="000000" w:themeColor="text1"/>
          <w:sz w:val="28"/>
          <w:szCs w:val="28"/>
          <w:lang w:val="de-DE"/>
        </w:rPr>
        <w:t>G</w:t>
      </w:r>
      <w:r w:rsidRPr="00BC2EF3">
        <w:rPr>
          <w:rFonts w:ascii="Times New Roman" w:eastAsia="Times New Roman" w:hAnsi="Times New Roman" w:cs="Times New Roman"/>
          <w:color w:val="000000" w:themeColor="text1"/>
          <w:sz w:val="28"/>
          <w:szCs w:val="28"/>
          <w:lang w:val="de-DE"/>
        </w:rPr>
        <w:t xml:space="preserve">iải ngân vốn đầu tư từ NSNN tăng 9,4% so với cùng kỳ năm trước </w:t>
      </w:r>
      <w:r w:rsidR="00C8654E">
        <w:rPr>
          <w:rFonts w:ascii="Times New Roman" w:eastAsia="Times New Roman" w:hAnsi="Times New Roman" w:cs="Times New Roman"/>
          <w:color w:val="000000" w:themeColor="text1"/>
          <w:sz w:val="28"/>
          <w:szCs w:val="28"/>
          <w:lang w:val="de-DE"/>
        </w:rPr>
        <w:t>(</w:t>
      </w:r>
      <w:r w:rsidRPr="00BC2EF3">
        <w:rPr>
          <w:rFonts w:ascii="Times New Roman" w:eastAsia="Times New Roman" w:hAnsi="Times New Roman" w:cs="Times New Roman"/>
          <w:color w:val="000000" w:themeColor="text1"/>
          <w:sz w:val="28"/>
          <w:szCs w:val="28"/>
          <w:lang w:val="de-DE"/>
        </w:rPr>
        <w:t>cùng kỳ 2017 tăng 7,6%)</w:t>
      </w:r>
      <w:r w:rsidR="00C8654E">
        <w:rPr>
          <w:rFonts w:ascii="Times New Roman" w:eastAsia="Times New Roman" w:hAnsi="Times New Roman" w:cs="Times New Roman"/>
          <w:color w:val="000000" w:themeColor="text1"/>
          <w:sz w:val="28"/>
          <w:szCs w:val="28"/>
          <w:lang w:val="de-DE"/>
        </w:rPr>
        <w:t>;</w:t>
      </w:r>
      <w:r w:rsidRPr="00BC2EF3">
        <w:rPr>
          <w:rFonts w:ascii="Times New Roman" w:eastAsia="Times New Roman" w:hAnsi="Times New Roman" w:cs="Times New Roman"/>
          <w:color w:val="000000" w:themeColor="text1"/>
          <w:sz w:val="28"/>
          <w:szCs w:val="28"/>
          <w:lang w:val="de-DE"/>
        </w:rPr>
        <w:t xml:space="preserve"> </w:t>
      </w:r>
      <w:r w:rsidR="00C8654E">
        <w:rPr>
          <w:rFonts w:ascii="Times New Roman" w:eastAsia="Times New Roman" w:hAnsi="Times New Roman" w:cs="Times New Roman"/>
          <w:color w:val="000000" w:themeColor="text1"/>
          <w:sz w:val="28"/>
          <w:szCs w:val="28"/>
          <w:lang w:val="de-DE"/>
        </w:rPr>
        <w:t>giải ngân vốn FDI tăng 8,4% (</w:t>
      </w:r>
      <w:r w:rsidRPr="00BC2EF3">
        <w:rPr>
          <w:rFonts w:ascii="Times New Roman" w:eastAsia="Times New Roman" w:hAnsi="Times New Roman" w:cs="Times New Roman"/>
          <w:color w:val="000000" w:themeColor="text1"/>
          <w:sz w:val="28"/>
          <w:szCs w:val="28"/>
          <w:lang w:val="de-DE"/>
        </w:rPr>
        <w:t>cùng kỳ 2017 tăng 6,6%)</w:t>
      </w:r>
      <w:r w:rsidR="00C8654E">
        <w:rPr>
          <w:rFonts w:ascii="Times New Roman" w:eastAsia="Times New Roman" w:hAnsi="Times New Roman" w:cs="Times New Roman"/>
          <w:color w:val="000000" w:themeColor="text1"/>
          <w:sz w:val="28"/>
          <w:szCs w:val="28"/>
          <w:lang w:val="de-DE"/>
        </w:rPr>
        <w:t>; V</w:t>
      </w:r>
      <w:r w:rsidR="00C8654E" w:rsidRPr="00BC2EF3">
        <w:rPr>
          <w:rFonts w:ascii="Times New Roman" w:eastAsia="Times New Roman" w:hAnsi="Times New Roman" w:cs="Times New Roman"/>
          <w:color w:val="000000" w:themeColor="text1"/>
          <w:sz w:val="28"/>
          <w:szCs w:val="28"/>
          <w:lang w:val="de-DE"/>
        </w:rPr>
        <w:t>ốn tín dụng tăng thấp hơn so với cùng kỳ nhằm tăng cường kiểm soát chất lượng tín dụng (ước đến cuối tháng 6/2018 tăng khoảng 6,5% so với đầu nă</w:t>
      </w:r>
      <w:r w:rsidR="00C8654E">
        <w:rPr>
          <w:rFonts w:ascii="Times New Roman" w:eastAsia="Times New Roman" w:hAnsi="Times New Roman" w:cs="Times New Roman"/>
          <w:color w:val="000000" w:themeColor="text1"/>
          <w:sz w:val="28"/>
          <w:szCs w:val="28"/>
          <w:lang w:val="de-DE"/>
        </w:rPr>
        <w:t>m; cùng kỳ năm 2017 tăng 8,7%).</w:t>
      </w:r>
    </w:p>
    <w:p w:rsidR="0038765C" w:rsidRPr="00BC2EF3" w:rsidRDefault="0038765C" w:rsidP="009126D2">
      <w:pPr>
        <w:pStyle w:val="ListParagraph"/>
        <w:numPr>
          <w:ilvl w:val="0"/>
          <w:numId w:val="21"/>
        </w:numPr>
        <w:tabs>
          <w:tab w:val="left" w:pos="360"/>
          <w:tab w:val="left" w:pos="851"/>
          <w:tab w:val="left" w:pos="1134"/>
        </w:tabs>
        <w:spacing w:before="120" w:after="120"/>
        <w:ind w:left="0" w:firstLine="567"/>
        <w:contextualSpacing w:val="0"/>
        <w:jc w:val="both"/>
        <w:rPr>
          <w:rFonts w:ascii="Times New Roman" w:eastAsia="Times New Roman" w:hAnsi="Times New Roman" w:cs="Times New Roman"/>
          <w:color w:val="000000" w:themeColor="text1"/>
          <w:sz w:val="28"/>
          <w:szCs w:val="28"/>
          <w:lang w:val="de-DE"/>
        </w:rPr>
      </w:pPr>
      <w:r w:rsidRPr="00BC2EF3">
        <w:rPr>
          <w:rFonts w:ascii="Times New Roman" w:eastAsia="Times New Roman" w:hAnsi="Times New Roman" w:cs="Times New Roman"/>
          <w:i/>
          <w:color w:val="000000" w:themeColor="text1"/>
          <w:spacing w:val="-2"/>
          <w:sz w:val="28"/>
          <w:szCs w:val="28"/>
          <w:lang w:val="de-DE"/>
        </w:rPr>
        <w:t>Cán cân thương mại đạt mức thặng dư cao (2,71 tỷ USD) trong 6 tháng đầu năm</w:t>
      </w:r>
      <w:r w:rsidR="00676F74">
        <w:rPr>
          <w:rFonts w:ascii="Times New Roman" w:eastAsia="Times New Roman" w:hAnsi="Times New Roman" w:cs="Times New Roman"/>
          <w:i/>
          <w:color w:val="000000" w:themeColor="text1"/>
          <w:spacing w:val="-2"/>
          <w:sz w:val="28"/>
          <w:szCs w:val="28"/>
          <w:lang w:val="de-DE"/>
        </w:rPr>
        <w:t xml:space="preserve">. </w:t>
      </w:r>
      <w:r w:rsidR="00C8654E" w:rsidRPr="00C8654E">
        <w:rPr>
          <w:rFonts w:ascii="Times New Roman" w:eastAsia="Times New Roman" w:hAnsi="Times New Roman" w:cs="Times New Roman"/>
          <w:color w:val="000000" w:themeColor="text1"/>
          <w:spacing w:val="-2"/>
          <w:sz w:val="28"/>
          <w:szCs w:val="28"/>
          <w:lang w:val="de-DE"/>
        </w:rPr>
        <w:t>Đ</w:t>
      </w:r>
      <w:r w:rsidR="00676F74" w:rsidRPr="00BC2EF3">
        <w:rPr>
          <w:rFonts w:ascii="Times New Roman" w:eastAsia="Times New Roman" w:hAnsi="Times New Roman" w:cs="Times New Roman"/>
          <w:color w:val="000000" w:themeColor="text1"/>
          <w:spacing w:val="-2"/>
          <w:sz w:val="28"/>
          <w:szCs w:val="28"/>
          <w:lang w:val="de-DE"/>
        </w:rPr>
        <w:t>iểm tích cực là khu vực kinh tế trong nước đang có chuyển biến tốt khi lần đầu trong 6 năm qua có tốc độ tăng xuất khẩu cao hơn khu vực FDI</w:t>
      </w:r>
      <w:r w:rsidR="00676F74">
        <w:rPr>
          <w:rFonts w:ascii="Times New Roman" w:eastAsia="Times New Roman" w:hAnsi="Times New Roman" w:cs="Times New Roman"/>
          <w:color w:val="000000" w:themeColor="text1"/>
          <w:spacing w:val="-2"/>
          <w:sz w:val="28"/>
          <w:szCs w:val="28"/>
          <w:lang w:val="de-DE"/>
        </w:rPr>
        <w:t>.</w:t>
      </w:r>
    </w:p>
    <w:p w:rsidR="0038765C" w:rsidRPr="00BC2EF3" w:rsidRDefault="0038765C" w:rsidP="0038765C">
      <w:pPr>
        <w:spacing w:before="120" w:after="0" w:line="264" w:lineRule="auto"/>
        <w:jc w:val="center"/>
        <w:rPr>
          <w:rFonts w:ascii="Times New Roman" w:hAnsi="Times New Roman" w:cs="Times New Roman"/>
          <w:color w:val="000000" w:themeColor="text1"/>
          <w:sz w:val="26"/>
          <w:szCs w:val="28"/>
          <w:lang w:val="de-DE"/>
        </w:rPr>
      </w:pPr>
      <w:r w:rsidRPr="00BC2EF3">
        <w:rPr>
          <w:rFonts w:ascii="Times New Roman" w:hAnsi="Times New Roman" w:cs="Times New Roman"/>
          <w:b/>
          <w:color w:val="000000" w:themeColor="text1"/>
          <w:sz w:val="24"/>
          <w:lang w:val="de-DE"/>
        </w:rPr>
        <w:t>Tăng trưởng xuất nhập khẩu của các khu vực kinh tế 6 tháng đầu năm, 2013-2018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384"/>
      </w:tblGrid>
      <w:tr w:rsidR="00BC2EF3" w:rsidRPr="00BC2EF3" w:rsidTr="00BC2EF3">
        <w:trPr>
          <w:trHeight w:val="2939"/>
        </w:trPr>
        <w:tc>
          <w:tcPr>
            <w:tcW w:w="4688" w:type="dxa"/>
          </w:tcPr>
          <w:p w:rsidR="0038765C" w:rsidRPr="00BC2EF3" w:rsidRDefault="0038765C" w:rsidP="00D04226">
            <w:pPr>
              <w:spacing w:after="0"/>
              <w:ind w:firstLine="0"/>
              <w:jc w:val="center"/>
              <w:rPr>
                <w:b/>
                <w:color w:val="000000" w:themeColor="text1"/>
                <w:sz w:val="24"/>
                <w:szCs w:val="26"/>
              </w:rPr>
            </w:pPr>
            <w:r w:rsidRPr="00BC2EF3">
              <w:rPr>
                <w:b/>
                <w:color w:val="000000" w:themeColor="text1"/>
                <w:sz w:val="24"/>
                <w:szCs w:val="26"/>
              </w:rPr>
              <w:t>Xuất khẩu</w:t>
            </w:r>
          </w:p>
          <w:p w:rsidR="0038765C" w:rsidRPr="00BC2EF3" w:rsidRDefault="0038765C" w:rsidP="00D04226">
            <w:pPr>
              <w:ind w:firstLine="0"/>
              <w:jc w:val="left"/>
              <w:rPr>
                <w:b/>
                <w:color w:val="000000" w:themeColor="text1"/>
                <w:sz w:val="26"/>
                <w:szCs w:val="26"/>
              </w:rPr>
            </w:pPr>
            <w:r w:rsidRPr="00BC2EF3">
              <w:rPr>
                <w:noProof/>
                <w:color w:val="000000" w:themeColor="text1"/>
              </w:rPr>
              <w:drawing>
                <wp:inline distT="0" distB="0" distL="0" distR="0">
                  <wp:extent cx="2636322" cy="1757548"/>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384" w:type="dxa"/>
          </w:tcPr>
          <w:p w:rsidR="0038765C" w:rsidRPr="00BC2EF3" w:rsidRDefault="0038765C" w:rsidP="00BC2EF3">
            <w:pPr>
              <w:spacing w:after="0"/>
              <w:ind w:firstLine="0"/>
              <w:jc w:val="center"/>
              <w:rPr>
                <w:b/>
                <w:color w:val="000000" w:themeColor="text1"/>
                <w:sz w:val="24"/>
                <w:szCs w:val="26"/>
              </w:rPr>
            </w:pPr>
            <w:r w:rsidRPr="00BC2EF3">
              <w:rPr>
                <w:b/>
                <w:color w:val="000000" w:themeColor="text1"/>
                <w:sz w:val="24"/>
                <w:szCs w:val="26"/>
              </w:rPr>
              <w:t>Nhập khẩu</w:t>
            </w:r>
          </w:p>
          <w:p w:rsidR="0038765C" w:rsidRPr="00BC2EF3" w:rsidRDefault="0038765C" w:rsidP="00BC2EF3">
            <w:pPr>
              <w:spacing w:after="0"/>
              <w:ind w:firstLine="0"/>
              <w:jc w:val="left"/>
              <w:rPr>
                <w:color w:val="000000" w:themeColor="text1"/>
                <w:sz w:val="26"/>
                <w:szCs w:val="26"/>
                <w:lang w:val="de-DE"/>
              </w:rPr>
            </w:pPr>
            <w:r w:rsidRPr="00BC2EF3">
              <w:rPr>
                <w:noProof/>
                <w:color w:val="000000" w:themeColor="text1"/>
              </w:rPr>
              <w:drawing>
                <wp:inline distT="0" distB="0" distL="0" distR="0">
                  <wp:extent cx="2565070" cy="1757548"/>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38765C" w:rsidRPr="00BC2EF3" w:rsidRDefault="0038765C" w:rsidP="00BC2EF3">
      <w:pPr>
        <w:spacing w:after="0" w:line="240" w:lineRule="auto"/>
        <w:jc w:val="right"/>
        <w:rPr>
          <w:rFonts w:ascii="Times New Roman" w:eastAsia="Times New Roman" w:hAnsi="Times New Roman" w:cs="Times New Roman"/>
          <w:color w:val="000000" w:themeColor="text1"/>
          <w:sz w:val="24"/>
          <w:szCs w:val="24"/>
          <w:lang w:val="de-DE"/>
        </w:rPr>
      </w:pPr>
      <w:r w:rsidRPr="00BC2EF3">
        <w:rPr>
          <w:rFonts w:ascii="Times New Roman" w:hAnsi="Times New Roman" w:cs="Times New Roman"/>
          <w:i/>
          <w:color w:val="000000" w:themeColor="text1"/>
          <w:sz w:val="24"/>
          <w:szCs w:val="24"/>
        </w:rPr>
        <w:t xml:space="preserve">Nguồn: </w:t>
      </w:r>
      <w:r w:rsidRPr="00BC2EF3">
        <w:rPr>
          <w:rFonts w:ascii="Times New Roman" w:hAnsi="Times New Roman" w:cs="Times New Roman"/>
          <w:color w:val="000000" w:themeColor="text1"/>
          <w:sz w:val="24"/>
          <w:szCs w:val="24"/>
        </w:rPr>
        <w:t>TCTK</w:t>
      </w:r>
    </w:p>
    <w:p w:rsidR="00413E9F" w:rsidRPr="00BC2EF3" w:rsidRDefault="00EB0F36" w:rsidP="00676F74">
      <w:pPr>
        <w:spacing w:before="120" w:after="120"/>
        <w:ind w:firstLine="567"/>
        <w:jc w:val="both"/>
        <w:rPr>
          <w:rFonts w:ascii="Times New Roman" w:eastAsia="Times New Roman" w:hAnsi="Times New Roman" w:cs="Times New Roman"/>
          <w:b/>
          <w:color w:val="000000" w:themeColor="text1"/>
          <w:sz w:val="28"/>
          <w:szCs w:val="28"/>
          <w:lang w:val="de-DE"/>
        </w:rPr>
      </w:pPr>
      <w:r w:rsidRPr="00BC2EF3">
        <w:rPr>
          <w:rFonts w:ascii="Times New Roman" w:eastAsia="Times New Roman" w:hAnsi="Times New Roman" w:cs="Times New Roman"/>
          <w:b/>
          <w:color w:val="000000" w:themeColor="text1"/>
          <w:sz w:val="28"/>
          <w:szCs w:val="28"/>
          <w:lang w:val="de-DE"/>
        </w:rPr>
        <w:t>2. Lạm phát</w:t>
      </w:r>
    </w:p>
    <w:p w:rsidR="00EB0F36" w:rsidRPr="00BC2EF3" w:rsidRDefault="00EB0F36" w:rsidP="00BC2EF3">
      <w:pPr>
        <w:spacing w:before="120" w:after="120" w:line="252" w:lineRule="auto"/>
        <w:ind w:firstLine="567"/>
        <w:jc w:val="both"/>
        <w:rPr>
          <w:rFonts w:ascii="Times New Roman" w:hAnsi="Times New Roman" w:cs="Times New Roman"/>
          <w:b/>
          <w:i/>
          <w:color w:val="000000" w:themeColor="text1"/>
          <w:sz w:val="28"/>
          <w:szCs w:val="28"/>
          <w:lang w:val="sv-SE"/>
        </w:rPr>
      </w:pPr>
      <w:r w:rsidRPr="00BC2EF3">
        <w:rPr>
          <w:rFonts w:ascii="Times New Roman" w:hAnsi="Times New Roman" w:cs="Times New Roman"/>
          <w:b/>
          <w:i/>
          <w:color w:val="000000" w:themeColor="text1"/>
          <w:sz w:val="28"/>
          <w:szCs w:val="28"/>
          <w:lang w:val="sv-SE"/>
        </w:rPr>
        <w:t>Diễn biến lạm phát</w:t>
      </w:r>
      <w:r w:rsidRPr="00BC2EF3">
        <w:rPr>
          <w:rFonts w:ascii="Times New Roman" w:hAnsi="Times New Roman" w:cs="Times New Roman"/>
          <w:i/>
          <w:color w:val="000000" w:themeColor="text1"/>
          <w:sz w:val="28"/>
          <w:szCs w:val="28"/>
          <w:lang w:val="sv-SE"/>
        </w:rPr>
        <w:t xml:space="preserve"> </w:t>
      </w:r>
      <w:r w:rsidRPr="00BC2EF3">
        <w:rPr>
          <w:rFonts w:ascii="Times New Roman" w:hAnsi="Times New Roman" w:cs="Times New Roman"/>
          <w:b/>
          <w:i/>
          <w:color w:val="000000" w:themeColor="text1"/>
          <w:sz w:val="28"/>
          <w:szCs w:val="28"/>
          <w:lang w:val="sv-SE"/>
        </w:rPr>
        <w:t xml:space="preserve">6 tháng </w:t>
      </w:r>
      <w:r w:rsidR="007D0FD1" w:rsidRPr="00BC2EF3">
        <w:rPr>
          <w:rFonts w:ascii="Times New Roman" w:hAnsi="Times New Roman" w:cs="Times New Roman"/>
          <w:b/>
          <w:i/>
          <w:color w:val="000000" w:themeColor="text1"/>
          <w:sz w:val="28"/>
          <w:szCs w:val="28"/>
          <w:lang w:val="sv-SE"/>
        </w:rPr>
        <w:t xml:space="preserve">đầu năm </w:t>
      </w:r>
      <w:r w:rsidRPr="00BC2EF3">
        <w:rPr>
          <w:rFonts w:ascii="Times New Roman" w:hAnsi="Times New Roman" w:cs="Times New Roman"/>
          <w:b/>
          <w:i/>
          <w:color w:val="000000" w:themeColor="text1"/>
          <w:sz w:val="28"/>
          <w:szCs w:val="28"/>
          <w:lang w:val="sv-SE"/>
        </w:rPr>
        <w:t>201</w:t>
      </w:r>
      <w:r w:rsidR="002D28CE">
        <w:rPr>
          <w:rFonts w:ascii="Times New Roman" w:hAnsi="Times New Roman" w:cs="Times New Roman"/>
          <w:b/>
          <w:i/>
          <w:color w:val="000000" w:themeColor="text1"/>
          <w:sz w:val="28"/>
          <w:szCs w:val="28"/>
          <w:lang w:val="sv-SE"/>
        </w:rPr>
        <w:t>8</w:t>
      </w:r>
    </w:p>
    <w:p w:rsidR="00142C05" w:rsidRPr="00BC2EF3" w:rsidRDefault="009E18AD" w:rsidP="00E964E4">
      <w:pPr>
        <w:spacing w:before="120" w:after="120"/>
        <w:ind w:firstLine="680"/>
        <w:jc w:val="both"/>
        <w:rPr>
          <w:rFonts w:ascii="Times New Roman" w:hAnsi="Times New Roman" w:cs="Times New Roman"/>
          <w:color w:val="000000" w:themeColor="text1"/>
          <w:sz w:val="28"/>
          <w:szCs w:val="28"/>
        </w:rPr>
      </w:pPr>
      <w:r w:rsidRPr="00BC2EF3">
        <w:rPr>
          <w:rFonts w:ascii="Times New Roman" w:hAnsi="Times New Roman" w:cs="Times New Roman"/>
          <w:color w:val="000000" w:themeColor="text1"/>
          <w:sz w:val="28"/>
          <w:szCs w:val="28"/>
        </w:rPr>
        <w:t xml:space="preserve">CPI tháng 6/2018 tăng </w:t>
      </w:r>
      <w:r w:rsidR="009C5E05" w:rsidRPr="00BC2EF3">
        <w:rPr>
          <w:rFonts w:ascii="Times New Roman" w:hAnsi="Times New Roman" w:cs="Times New Roman"/>
          <w:color w:val="000000" w:themeColor="text1"/>
          <w:sz w:val="28"/>
          <w:szCs w:val="28"/>
        </w:rPr>
        <w:t xml:space="preserve">0,61% </w:t>
      </w:r>
      <w:r w:rsidRPr="00BC2EF3">
        <w:rPr>
          <w:rFonts w:ascii="Times New Roman" w:hAnsi="Times New Roman" w:cs="Times New Roman"/>
          <w:color w:val="000000" w:themeColor="text1"/>
          <w:sz w:val="28"/>
          <w:szCs w:val="28"/>
        </w:rPr>
        <w:t xml:space="preserve">so với tháng trước, tăng </w:t>
      </w:r>
      <w:r w:rsidR="009C5E05" w:rsidRPr="00BC2EF3">
        <w:rPr>
          <w:rFonts w:ascii="Times New Roman" w:hAnsi="Times New Roman" w:cs="Times New Roman"/>
          <w:color w:val="000000" w:themeColor="text1"/>
          <w:sz w:val="28"/>
          <w:szCs w:val="28"/>
        </w:rPr>
        <w:t>4,67</w:t>
      </w:r>
      <w:r w:rsidRPr="00BC2EF3">
        <w:rPr>
          <w:rFonts w:ascii="Times New Roman" w:hAnsi="Times New Roman" w:cs="Times New Roman"/>
          <w:color w:val="000000" w:themeColor="text1"/>
          <w:sz w:val="28"/>
          <w:szCs w:val="28"/>
        </w:rPr>
        <w:t>% so với cùng kỳ</w:t>
      </w:r>
      <w:r w:rsidR="00142C05" w:rsidRPr="00BC2EF3">
        <w:rPr>
          <w:rFonts w:ascii="Times New Roman" w:hAnsi="Times New Roman" w:cs="Times New Roman"/>
          <w:color w:val="000000" w:themeColor="text1"/>
          <w:sz w:val="28"/>
          <w:szCs w:val="28"/>
        </w:rPr>
        <w:t xml:space="preserve"> và tăng 2,2</w:t>
      </w:r>
      <w:r w:rsidR="009C5E05" w:rsidRPr="00BC2EF3">
        <w:rPr>
          <w:rFonts w:ascii="Times New Roman" w:hAnsi="Times New Roman" w:cs="Times New Roman"/>
          <w:color w:val="000000" w:themeColor="text1"/>
          <w:sz w:val="28"/>
          <w:szCs w:val="28"/>
        </w:rPr>
        <w:t>2</w:t>
      </w:r>
      <w:r w:rsidR="00142C05" w:rsidRPr="00BC2EF3">
        <w:rPr>
          <w:rFonts w:ascii="Times New Roman" w:hAnsi="Times New Roman" w:cs="Times New Roman"/>
          <w:color w:val="000000" w:themeColor="text1"/>
          <w:sz w:val="28"/>
          <w:szCs w:val="28"/>
        </w:rPr>
        <w:t xml:space="preserve">% so với đầu năm. CPI </w:t>
      </w:r>
      <w:r w:rsidRPr="00BC2EF3">
        <w:rPr>
          <w:rFonts w:ascii="Times New Roman" w:hAnsi="Times New Roman" w:cs="Times New Roman"/>
          <w:color w:val="000000" w:themeColor="text1"/>
          <w:sz w:val="28"/>
          <w:szCs w:val="28"/>
        </w:rPr>
        <w:t>bình quân 6 tháng đầu năm 2018 tăng 3,</w:t>
      </w:r>
      <w:r w:rsidR="009C5E05" w:rsidRPr="00BC2EF3">
        <w:rPr>
          <w:rFonts w:ascii="Times New Roman" w:hAnsi="Times New Roman" w:cs="Times New Roman"/>
          <w:color w:val="000000" w:themeColor="text1"/>
          <w:sz w:val="28"/>
          <w:szCs w:val="28"/>
        </w:rPr>
        <w:t>29</w:t>
      </w:r>
      <w:r w:rsidRPr="00BC2EF3">
        <w:rPr>
          <w:rFonts w:ascii="Times New Roman" w:hAnsi="Times New Roman" w:cs="Times New Roman"/>
          <w:color w:val="000000" w:themeColor="text1"/>
          <w:sz w:val="28"/>
          <w:szCs w:val="28"/>
        </w:rPr>
        <w:t xml:space="preserve">% so với cùng kỳ năm trước. Lạm phát cơ bản </w:t>
      </w:r>
      <w:r w:rsidR="009C5E05" w:rsidRPr="00BC2EF3">
        <w:rPr>
          <w:rFonts w:ascii="Times New Roman" w:hAnsi="Times New Roman" w:cs="Times New Roman"/>
          <w:color w:val="000000" w:themeColor="text1"/>
          <w:sz w:val="28"/>
          <w:szCs w:val="28"/>
        </w:rPr>
        <w:t xml:space="preserve">tháng 6/2018 </w:t>
      </w:r>
      <w:r w:rsidRPr="00BC2EF3">
        <w:rPr>
          <w:rFonts w:ascii="Times New Roman" w:hAnsi="Times New Roman" w:cs="Times New Roman"/>
          <w:color w:val="000000" w:themeColor="text1"/>
          <w:sz w:val="28"/>
          <w:szCs w:val="28"/>
        </w:rPr>
        <w:t>duy trì ở mức ổn định, tăng 1,</w:t>
      </w:r>
      <w:r w:rsidR="009C5E05" w:rsidRPr="00BC2EF3">
        <w:rPr>
          <w:rFonts w:ascii="Times New Roman" w:hAnsi="Times New Roman" w:cs="Times New Roman"/>
          <w:color w:val="000000" w:themeColor="text1"/>
          <w:sz w:val="28"/>
          <w:szCs w:val="28"/>
        </w:rPr>
        <w:t>37</w:t>
      </w:r>
      <w:r w:rsidRPr="00BC2EF3">
        <w:rPr>
          <w:rFonts w:ascii="Times New Roman" w:hAnsi="Times New Roman" w:cs="Times New Roman"/>
          <w:color w:val="000000" w:themeColor="text1"/>
          <w:sz w:val="28"/>
          <w:szCs w:val="28"/>
        </w:rPr>
        <w:t>% so với cùng kỳ năm 2017.</w:t>
      </w:r>
    </w:p>
    <w:p w:rsidR="00FC50D0" w:rsidRPr="00BC2EF3" w:rsidRDefault="00FC50D0" w:rsidP="00E964E4">
      <w:pPr>
        <w:spacing w:before="120" w:after="120"/>
        <w:ind w:firstLine="680"/>
        <w:jc w:val="both"/>
        <w:rPr>
          <w:rFonts w:ascii="Times New Roman" w:hAnsi="Times New Roman" w:cs="Times New Roman"/>
          <w:color w:val="000000" w:themeColor="text1"/>
          <w:sz w:val="28"/>
          <w:szCs w:val="28"/>
        </w:rPr>
      </w:pPr>
      <w:r w:rsidRPr="00BC2EF3">
        <w:rPr>
          <w:rFonts w:ascii="Times New Roman" w:hAnsi="Times New Roman" w:cs="Times New Roman"/>
          <w:color w:val="000000" w:themeColor="text1"/>
          <w:sz w:val="28"/>
          <w:szCs w:val="28"/>
        </w:rPr>
        <w:t xml:space="preserve">CPI trong 6 tháng đầu năm 2018 tăng chủ yếu do chịu tác động </w:t>
      </w:r>
      <w:r w:rsidR="00BA0F8A" w:rsidRPr="00BC2EF3">
        <w:rPr>
          <w:rFonts w:ascii="Times New Roman" w:hAnsi="Times New Roman" w:cs="Times New Roman"/>
          <w:color w:val="000000" w:themeColor="text1"/>
          <w:sz w:val="28"/>
          <w:szCs w:val="28"/>
        </w:rPr>
        <w:t>các yếu tố: (i)</w:t>
      </w:r>
      <w:r w:rsidRPr="00BC2EF3">
        <w:rPr>
          <w:rFonts w:ascii="Times New Roman" w:hAnsi="Times New Roman" w:cs="Times New Roman"/>
          <w:color w:val="000000" w:themeColor="text1"/>
          <w:sz w:val="28"/>
          <w:szCs w:val="28"/>
        </w:rPr>
        <w:t xml:space="preserve"> tăng giá dịch vụ y tế (tăng 26% so với cùng kỳ), dịch vụ giáo dục (tăng 7% so với cùng kỳ)</w:t>
      </w:r>
      <w:r w:rsidR="00BA0F8A" w:rsidRPr="00BC2EF3">
        <w:rPr>
          <w:rFonts w:ascii="Times New Roman" w:hAnsi="Times New Roman" w:cs="Times New Roman"/>
          <w:color w:val="000000" w:themeColor="text1"/>
          <w:sz w:val="28"/>
          <w:szCs w:val="28"/>
        </w:rPr>
        <w:t xml:space="preserve">; (ii) </w:t>
      </w:r>
      <w:r w:rsidRPr="00BC2EF3">
        <w:rPr>
          <w:rFonts w:ascii="Times New Roman" w:hAnsi="Times New Roman" w:cs="Times New Roman"/>
          <w:color w:val="000000" w:themeColor="text1"/>
          <w:sz w:val="28"/>
          <w:szCs w:val="28"/>
        </w:rPr>
        <w:t>nhóm giao thông (tăng 6% so với cùng kỳ)</w:t>
      </w:r>
      <w:r w:rsidR="00BA0F8A" w:rsidRPr="00BC2EF3">
        <w:rPr>
          <w:rFonts w:ascii="Times New Roman" w:hAnsi="Times New Roman" w:cs="Times New Roman"/>
          <w:color w:val="000000" w:themeColor="text1"/>
          <w:sz w:val="28"/>
          <w:szCs w:val="28"/>
        </w:rPr>
        <w:t xml:space="preserve">; </w:t>
      </w:r>
      <w:r w:rsidRPr="00BC2EF3">
        <w:rPr>
          <w:rFonts w:ascii="Times New Roman" w:hAnsi="Times New Roman" w:cs="Times New Roman"/>
          <w:color w:val="000000" w:themeColor="text1"/>
          <w:sz w:val="28"/>
          <w:szCs w:val="28"/>
        </w:rPr>
        <w:t>nhóm nhà ở vật liệu xây dựng (tăng 4% so với cùng kỳ)</w:t>
      </w:r>
      <w:r w:rsidR="00BA0F8A" w:rsidRPr="00BC2EF3">
        <w:rPr>
          <w:rFonts w:ascii="Times New Roman" w:hAnsi="Times New Roman" w:cs="Times New Roman"/>
          <w:color w:val="000000" w:themeColor="text1"/>
          <w:sz w:val="28"/>
          <w:szCs w:val="28"/>
        </w:rPr>
        <w:t>;</w:t>
      </w:r>
      <w:r w:rsidRPr="00BC2EF3">
        <w:rPr>
          <w:rFonts w:ascii="Times New Roman" w:hAnsi="Times New Roman" w:cs="Times New Roman"/>
          <w:color w:val="000000" w:themeColor="text1"/>
          <w:sz w:val="28"/>
          <w:szCs w:val="28"/>
        </w:rPr>
        <w:t xml:space="preserve"> và nhóm thực phẩm (do giá thịt lợn tăng khoảng 20% so với đầu năm).</w:t>
      </w:r>
    </w:p>
    <w:p w:rsidR="00443EC0" w:rsidRPr="00BC2EF3" w:rsidRDefault="007D0FD1" w:rsidP="007D0FD1">
      <w:pPr>
        <w:tabs>
          <w:tab w:val="left" w:pos="567"/>
        </w:tabs>
        <w:spacing w:before="120" w:after="120"/>
        <w:jc w:val="both"/>
        <w:rPr>
          <w:rFonts w:ascii="Times New Roman" w:hAnsi="Times New Roman" w:cs="Times New Roman"/>
          <w:b/>
          <w:color w:val="000000" w:themeColor="text1"/>
          <w:sz w:val="28"/>
          <w:szCs w:val="28"/>
          <w:lang w:val="pl-PL"/>
        </w:rPr>
      </w:pPr>
      <w:r w:rsidRPr="00BC2EF3">
        <w:rPr>
          <w:rFonts w:ascii="Times New Roman" w:hAnsi="Times New Roman" w:cs="Times New Roman"/>
          <w:b/>
          <w:color w:val="000000" w:themeColor="text1"/>
          <w:sz w:val="28"/>
          <w:szCs w:val="28"/>
          <w:lang w:val="pl-PL"/>
        </w:rPr>
        <w:tab/>
      </w:r>
      <w:r w:rsidR="00FA2157" w:rsidRPr="00BC2EF3">
        <w:rPr>
          <w:rFonts w:ascii="Times New Roman" w:hAnsi="Times New Roman" w:cs="Times New Roman"/>
          <w:b/>
          <w:color w:val="000000" w:themeColor="text1"/>
          <w:sz w:val="28"/>
          <w:szCs w:val="28"/>
          <w:lang w:val="pl-PL"/>
        </w:rPr>
        <w:t xml:space="preserve">3. </w:t>
      </w:r>
      <w:r w:rsidR="00443EC0" w:rsidRPr="00BC2EF3">
        <w:rPr>
          <w:rFonts w:ascii="Times New Roman" w:hAnsi="Times New Roman" w:cs="Times New Roman"/>
          <w:b/>
          <w:color w:val="000000" w:themeColor="text1"/>
          <w:sz w:val="28"/>
          <w:szCs w:val="28"/>
          <w:lang w:val="pl-PL"/>
        </w:rPr>
        <w:t xml:space="preserve">Tình hình </w:t>
      </w:r>
      <w:r w:rsidR="002D052D" w:rsidRPr="00BC2EF3">
        <w:rPr>
          <w:rFonts w:ascii="Times New Roman" w:hAnsi="Times New Roman" w:cs="Times New Roman"/>
          <w:b/>
          <w:color w:val="000000" w:themeColor="text1"/>
          <w:sz w:val="28"/>
          <w:szCs w:val="28"/>
          <w:lang w:val="pl-PL"/>
        </w:rPr>
        <w:t>cân đối n</w:t>
      </w:r>
      <w:r w:rsidR="00443EC0" w:rsidRPr="00BC2EF3">
        <w:rPr>
          <w:rFonts w:ascii="Times New Roman" w:hAnsi="Times New Roman" w:cs="Times New Roman"/>
          <w:b/>
          <w:color w:val="000000" w:themeColor="text1"/>
          <w:sz w:val="28"/>
          <w:szCs w:val="28"/>
          <w:lang w:val="pl-PL"/>
        </w:rPr>
        <w:t>gân sách nhà nước</w:t>
      </w:r>
    </w:p>
    <w:p w:rsidR="005D02F5" w:rsidRPr="00BC2EF3" w:rsidRDefault="005D02F5" w:rsidP="00307E6D">
      <w:pPr>
        <w:spacing w:before="120" w:after="120"/>
        <w:ind w:firstLine="680"/>
        <w:jc w:val="both"/>
        <w:rPr>
          <w:rFonts w:ascii="Times New Roman" w:hAnsi="Times New Roman" w:cs="Times New Roman"/>
          <w:color w:val="000000" w:themeColor="text1"/>
          <w:sz w:val="28"/>
          <w:szCs w:val="28"/>
        </w:rPr>
      </w:pPr>
      <w:r w:rsidRPr="00BC2EF3">
        <w:rPr>
          <w:rFonts w:ascii="Times New Roman" w:hAnsi="Times New Roman" w:cs="Times New Roman"/>
          <w:color w:val="000000" w:themeColor="text1"/>
          <w:sz w:val="28"/>
          <w:szCs w:val="28"/>
        </w:rPr>
        <w:t xml:space="preserve">- </w:t>
      </w:r>
      <w:r w:rsidRPr="00BC2EF3">
        <w:rPr>
          <w:rFonts w:ascii="Times New Roman" w:hAnsi="Times New Roman" w:cs="Times New Roman"/>
          <w:i/>
          <w:color w:val="000000" w:themeColor="text1"/>
          <w:sz w:val="28"/>
          <w:szCs w:val="28"/>
        </w:rPr>
        <w:t>Cân đối NSNN 6 tháng đầu năm diễn biến khá ổn định, bội chi NSNN ở mức thấp, bằng 1,9% dự toán, chủ yếu do thu NSNN đạt khá.</w:t>
      </w:r>
      <w:r w:rsidRPr="00BC2EF3">
        <w:rPr>
          <w:rFonts w:ascii="Times New Roman" w:hAnsi="Times New Roman" w:cs="Times New Roman"/>
          <w:color w:val="000000" w:themeColor="text1"/>
          <w:sz w:val="28"/>
          <w:szCs w:val="28"/>
        </w:rPr>
        <w:t xml:space="preserve"> </w:t>
      </w:r>
    </w:p>
    <w:p w:rsidR="00ED37AC" w:rsidRPr="00BC2EF3" w:rsidRDefault="005D02F5" w:rsidP="00307E6D">
      <w:pPr>
        <w:spacing w:before="120" w:after="120"/>
        <w:ind w:firstLine="680"/>
        <w:jc w:val="both"/>
        <w:rPr>
          <w:rFonts w:ascii="Times New Roman" w:hAnsi="Times New Roman" w:cs="Times New Roman"/>
          <w:color w:val="000000" w:themeColor="text1"/>
          <w:sz w:val="28"/>
          <w:szCs w:val="28"/>
        </w:rPr>
      </w:pPr>
      <w:r w:rsidRPr="00BC2EF3">
        <w:rPr>
          <w:rFonts w:ascii="Times New Roman" w:hAnsi="Times New Roman" w:cs="Times New Roman"/>
          <w:color w:val="000000" w:themeColor="text1"/>
          <w:sz w:val="28"/>
          <w:szCs w:val="28"/>
        </w:rPr>
        <w:t>Lũy kế đến 15/6/2017, thu NSNN đạt 582,12 nghìn tỷ đồng, bằng 44,1% dự toán, trong đó thu dầu thô và thu c</w:t>
      </w:r>
      <w:r w:rsidR="00FB7AB2" w:rsidRPr="00BC2EF3">
        <w:rPr>
          <w:rFonts w:ascii="Times New Roman" w:hAnsi="Times New Roman" w:cs="Times New Roman"/>
          <w:color w:val="000000" w:themeColor="text1"/>
          <w:sz w:val="28"/>
          <w:szCs w:val="28"/>
        </w:rPr>
        <w:t>â</w:t>
      </w:r>
      <w:r w:rsidRPr="00BC2EF3">
        <w:rPr>
          <w:rFonts w:ascii="Times New Roman" w:hAnsi="Times New Roman" w:cs="Times New Roman"/>
          <w:color w:val="000000" w:themeColor="text1"/>
          <w:sz w:val="28"/>
          <w:szCs w:val="28"/>
        </w:rPr>
        <w:t xml:space="preserve">n đối </w:t>
      </w:r>
      <w:r w:rsidR="00EB31A3" w:rsidRPr="00BC2EF3">
        <w:rPr>
          <w:rFonts w:ascii="Times New Roman" w:hAnsi="Times New Roman" w:cs="Times New Roman"/>
          <w:color w:val="000000" w:themeColor="text1"/>
          <w:sz w:val="28"/>
          <w:szCs w:val="28"/>
        </w:rPr>
        <w:t xml:space="preserve">NSNN </w:t>
      </w:r>
      <w:r w:rsidRPr="00BC2EF3">
        <w:rPr>
          <w:rFonts w:ascii="Times New Roman" w:hAnsi="Times New Roman" w:cs="Times New Roman"/>
          <w:color w:val="000000" w:themeColor="text1"/>
          <w:sz w:val="28"/>
          <w:szCs w:val="28"/>
        </w:rPr>
        <w:t xml:space="preserve">từ hoạt động XNK đạt khá </w:t>
      </w:r>
      <w:r w:rsidRPr="00BC2EF3">
        <w:rPr>
          <w:rFonts w:ascii="Times New Roman" w:hAnsi="Times New Roman" w:cs="Times New Roman"/>
          <w:color w:val="000000" w:themeColor="text1"/>
          <w:sz w:val="28"/>
          <w:szCs w:val="28"/>
        </w:rPr>
        <w:lastRenderedPageBreak/>
        <w:t>cao (lần lượt đạt 75,1% và 51,4% dự toán). Đáng lưu ý là thu NSNN từ SXKD có tốc độ tăng trưởng (so cùng kỳ) liên tiếp giảm trong 5 năm qua, đế</w:t>
      </w:r>
      <w:r w:rsidR="0080779E">
        <w:rPr>
          <w:rFonts w:ascii="Times New Roman" w:hAnsi="Times New Roman" w:cs="Times New Roman"/>
          <w:color w:val="000000" w:themeColor="text1"/>
          <w:sz w:val="28"/>
          <w:szCs w:val="28"/>
        </w:rPr>
        <w:t>n</w:t>
      </w:r>
      <w:r w:rsidRPr="00BC2EF3">
        <w:rPr>
          <w:rFonts w:ascii="Times New Roman" w:hAnsi="Times New Roman" w:cs="Times New Roman"/>
          <w:color w:val="000000" w:themeColor="text1"/>
          <w:sz w:val="28"/>
          <w:szCs w:val="28"/>
        </w:rPr>
        <w:t xml:space="preserve"> 15/6/2018, thu từ SXKD đã giảm 1,93% so cùng kỳ</w:t>
      </w:r>
      <w:r w:rsidR="003C70EB">
        <w:rPr>
          <w:rFonts w:ascii="Times New Roman" w:hAnsi="Times New Roman" w:cs="Times New Roman"/>
          <w:color w:val="000000" w:themeColor="text1"/>
          <w:sz w:val="28"/>
          <w:szCs w:val="28"/>
        </w:rPr>
        <w:t>;</w:t>
      </w:r>
      <w:r w:rsidRPr="00BC2EF3">
        <w:rPr>
          <w:rFonts w:ascii="Times New Roman" w:hAnsi="Times New Roman" w:cs="Times New Roman"/>
          <w:color w:val="000000" w:themeColor="text1"/>
          <w:sz w:val="28"/>
          <w:szCs w:val="28"/>
        </w:rPr>
        <w:t xml:space="preserve"> </w:t>
      </w:r>
      <w:r w:rsidR="003C70EB">
        <w:rPr>
          <w:rFonts w:ascii="Times New Roman" w:hAnsi="Times New Roman" w:cs="Times New Roman"/>
          <w:color w:val="000000" w:themeColor="text1"/>
          <w:sz w:val="28"/>
          <w:szCs w:val="28"/>
        </w:rPr>
        <w:t>C</w:t>
      </w:r>
      <w:r w:rsidRPr="00BC2EF3">
        <w:rPr>
          <w:rFonts w:ascii="Times New Roman" w:hAnsi="Times New Roman" w:cs="Times New Roman"/>
          <w:color w:val="000000" w:themeColor="text1"/>
          <w:sz w:val="28"/>
          <w:szCs w:val="28"/>
        </w:rPr>
        <w:t>hi NSNN đạ</w:t>
      </w:r>
      <w:r w:rsidR="003C70EB">
        <w:rPr>
          <w:rFonts w:ascii="Times New Roman" w:hAnsi="Times New Roman" w:cs="Times New Roman"/>
          <w:color w:val="000000" w:themeColor="text1"/>
          <w:sz w:val="28"/>
          <w:szCs w:val="28"/>
        </w:rPr>
        <w:t xml:space="preserve">t </w:t>
      </w:r>
      <w:r w:rsidRPr="00BC2EF3">
        <w:rPr>
          <w:rFonts w:ascii="Times New Roman" w:hAnsi="Times New Roman" w:cs="Times New Roman"/>
          <w:color w:val="000000" w:themeColor="text1"/>
          <w:sz w:val="28"/>
          <w:szCs w:val="28"/>
        </w:rPr>
        <w:t xml:space="preserve">586,03 nghìn tỷ, bằng 38,4% dự toán, </w:t>
      </w:r>
      <w:r w:rsidR="003C70EB">
        <w:rPr>
          <w:rFonts w:ascii="Times New Roman" w:hAnsi="Times New Roman" w:cs="Times New Roman"/>
          <w:color w:val="000000" w:themeColor="text1"/>
          <w:sz w:val="28"/>
          <w:szCs w:val="28"/>
        </w:rPr>
        <w:t xml:space="preserve">trong đó chi NS cho ĐTPT đạt mức thấp </w:t>
      </w:r>
      <w:r w:rsidRPr="00BC2EF3">
        <w:rPr>
          <w:rFonts w:ascii="Times New Roman" w:hAnsi="Times New Roman" w:cs="Times New Roman"/>
          <w:color w:val="000000" w:themeColor="text1"/>
          <w:sz w:val="28"/>
          <w:szCs w:val="28"/>
        </w:rPr>
        <w:t xml:space="preserve">do giải ngân vốn ĐTXDCB </w:t>
      </w:r>
      <w:r w:rsidR="003C70EB">
        <w:rPr>
          <w:rFonts w:ascii="Times New Roman" w:hAnsi="Times New Roman" w:cs="Times New Roman"/>
          <w:color w:val="000000" w:themeColor="text1"/>
          <w:sz w:val="28"/>
          <w:szCs w:val="28"/>
        </w:rPr>
        <w:t>chỉ đạt 26,9% dự toán</w:t>
      </w:r>
      <w:r w:rsidRPr="00BC2EF3">
        <w:rPr>
          <w:rFonts w:ascii="Times New Roman" w:hAnsi="Times New Roman" w:cs="Times New Roman"/>
          <w:color w:val="000000" w:themeColor="text1"/>
          <w:sz w:val="28"/>
          <w:szCs w:val="28"/>
        </w:rPr>
        <w:t xml:space="preserve"> là điểm cần lưu ý </w:t>
      </w:r>
      <w:r w:rsidR="00ED37AC" w:rsidRPr="00BC2EF3">
        <w:rPr>
          <w:rFonts w:ascii="Times New Roman" w:hAnsi="Times New Roman" w:cs="Times New Roman"/>
          <w:color w:val="000000" w:themeColor="text1"/>
          <w:sz w:val="28"/>
          <w:szCs w:val="28"/>
        </w:rPr>
        <w:t>.</w:t>
      </w:r>
    </w:p>
    <w:p w:rsidR="00ED37AC" w:rsidRPr="00F16EA7" w:rsidRDefault="00ED37AC" w:rsidP="00307E6D">
      <w:pPr>
        <w:spacing w:before="120" w:after="120"/>
        <w:ind w:firstLine="680"/>
        <w:jc w:val="both"/>
        <w:rPr>
          <w:rFonts w:ascii="Times New Roman" w:hAnsi="Times New Roman" w:cs="Times New Roman"/>
          <w:iCs/>
          <w:color w:val="000000" w:themeColor="text1"/>
          <w:spacing w:val="-2"/>
          <w:sz w:val="28"/>
          <w:szCs w:val="28"/>
        </w:rPr>
      </w:pPr>
      <w:r w:rsidRPr="00F16EA7">
        <w:rPr>
          <w:rFonts w:ascii="Times New Roman" w:hAnsi="Times New Roman" w:cs="Times New Roman"/>
          <w:i/>
          <w:color w:val="000000" w:themeColor="text1"/>
          <w:spacing w:val="-2"/>
          <w:sz w:val="28"/>
          <w:szCs w:val="28"/>
        </w:rPr>
        <w:t>- Nợ công tiếp tục đảm bảo.</w:t>
      </w:r>
      <w:r w:rsidRPr="00F16EA7">
        <w:rPr>
          <w:rFonts w:ascii="Times New Roman" w:hAnsi="Times New Roman" w:cs="Times New Roman"/>
          <w:color w:val="000000" w:themeColor="text1"/>
          <w:spacing w:val="-2"/>
          <w:sz w:val="28"/>
          <w:szCs w:val="28"/>
        </w:rPr>
        <w:t xml:space="preserve"> Theo Bộ Tài chính, các chỉ tiêu nợ 2017 nằm trong giới hạn Quốc hội cho phép với nợ công/GDP khoảng 61,4%, </w:t>
      </w:r>
      <w:r w:rsidRPr="00F16EA7">
        <w:rPr>
          <w:rFonts w:ascii="Times New Roman" w:hAnsi="Times New Roman" w:cs="Times New Roman"/>
          <w:iCs/>
          <w:color w:val="000000" w:themeColor="text1"/>
          <w:spacing w:val="-2"/>
          <w:sz w:val="28"/>
          <w:szCs w:val="28"/>
        </w:rPr>
        <w:t>nợ Chính phủ khoảng 51,8% GDP, nợ được Chính phủ bảo lãnh khoảng 9% GDP. Dự kiến các chỉ tiêu về nợ công tiếp tục đảm bảo trong năm 2018, riêng nợ được Chính phủ bảo lãnh sẽ giảm nhẹ theo xu hướng giảm của năm 2017 (dư nợ Chính phủ bảo lãnh đến cuối năm 2017 giảm xấp xỉ 500 triệu USD so với năm 2016)</w:t>
      </w:r>
      <w:r w:rsidR="00307E6D" w:rsidRPr="00F16EA7">
        <w:rPr>
          <w:rFonts w:ascii="Times New Roman" w:hAnsi="Times New Roman" w:cs="Times New Roman"/>
          <w:iCs/>
          <w:color w:val="000000" w:themeColor="text1"/>
          <w:spacing w:val="-2"/>
          <w:sz w:val="28"/>
          <w:szCs w:val="28"/>
        </w:rPr>
        <w:t>.</w:t>
      </w:r>
    </w:p>
    <w:p w:rsidR="009336EA" w:rsidRPr="00BC2EF3" w:rsidRDefault="009336EA" w:rsidP="00307E6D">
      <w:pPr>
        <w:tabs>
          <w:tab w:val="left" w:pos="284"/>
        </w:tabs>
        <w:spacing w:before="120" w:after="120"/>
        <w:ind w:firstLine="680"/>
        <w:jc w:val="both"/>
        <w:rPr>
          <w:rFonts w:ascii="Times New Roman" w:eastAsiaTheme="minorHAnsi" w:hAnsi="Times New Roman" w:cs="Times New Roman"/>
          <w:b/>
          <w:color w:val="000000" w:themeColor="text1"/>
          <w:sz w:val="28"/>
          <w:szCs w:val="28"/>
          <w:lang w:val="pl-PL"/>
        </w:rPr>
      </w:pPr>
      <w:r w:rsidRPr="00BC2EF3">
        <w:rPr>
          <w:rFonts w:ascii="Times New Roman" w:eastAsiaTheme="minorHAnsi" w:hAnsi="Times New Roman" w:cs="Times New Roman"/>
          <w:b/>
          <w:color w:val="000000" w:themeColor="text1"/>
          <w:sz w:val="28"/>
          <w:szCs w:val="28"/>
          <w:lang w:val="pl-PL"/>
        </w:rPr>
        <w:t>III. THỊ TRƯỜNG TÀI CHÍNH – TIỀN TỆ TRONG NƯỚC</w:t>
      </w:r>
    </w:p>
    <w:p w:rsidR="00ED37AC" w:rsidRPr="00BC2EF3" w:rsidRDefault="00307E6D" w:rsidP="009D318A">
      <w:pPr>
        <w:spacing w:before="120" w:after="120"/>
        <w:ind w:right="669" w:firstLine="680"/>
        <w:jc w:val="both"/>
        <w:rPr>
          <w:rFonts w:ascii="Times New Roman" w:hAnsi="Times New Roman"/>
          <w:b/>
          <w:color w:val="000000" w:themeColor="text1"/>
          <w:sz w:val="28"/>
          <w:szCs w:val="28"/>
          <w:lang w:val="de-DE"/>
        </w:rPr>
      </w:pPr>
      <w:r w:rsidRPr="00BC2EF3">
        <w:rPr>
          <w:rFonts w:ascii="Times New Roman" w:hAnsi="Times New Roman"/>
          <w:b/>
          <w:color w:val="000000" w:themeColor="text1"/>
          <w:sz w:val="28"/>
          <w:szCs w:val="28"/>
          <w:lang w:val="de-DE"/>
        </w:rPr>
        <w:t xml:space="preserve">1. </w:t>
      </w:r>
      <w:r w:rsidR="00ED37AC" w:rsidRPr="00BC2EF3">
        <w:rPr>
          <w:rFonts w:ascii="Times New Roman" w:hAnsi="Times New Roman"/>
          <w:b/>
          <w:color w:val="000000" w:themeColor="text1"/>
          <w:sz w:val="28"/>
          <w:szCs w:val="28"/>
          <w:lang w:val="de-DE"/>
        </w:rPr>
        <w:t>Hệ thống tổ chức tài chính</w:t>
      </w:r>
    </w:p>
    <w:p w:rsidR="00ED37AC" w:rsidRPr="00BC2EF3" w:rsidRDefault="00ED37AC" w:rsidP="00307E6D">
      <w:pPr>
        <w:pStyle w:val="ListParagraph"/>
        <w:numPr>
          <w:ilvl w:val="0"/>
          <w:numId w:val="14"/>
        </w:numPr>
        <w:tabs>
          <w:tab w:val="left" w:pos="426"/>
          <w:tab w:val="left" w:pos="993"/>
        </w:tabs>
        <w:spacing w:before="120" w:after="120"/>
        <w:ind w:left="0" w:firstLine="680"/>
        <w:contextualSpacing w:val="0"/>
        <w:jc w:val="both"/>
        <w:rPr>
          <w:rFonts w:ascii="Times New Roman" w:hAnsi="Times New Roman"/>
          <w:b/>
          <w:i/>
          <w:color w:val="000000" w:themeColor="text1"/>
          <w:sz w:val="28"/>
          <w:szCs w:val="28"/>
          <w:lang w:val="sv-SE"/>
        </w:rPr>
      </w:pPr>
      <w:r w:rsidRPr="00BC2EF3">
        <w:rPr>
          <w:rFonts w:ascii="Times New Roman" w:hAnsi="Times New Roman"/>
          <w:b/>
          <w:i/>
          <w:color w:val="000000" w:themeColor="text1"/>
          <w:sz w:val="28"/>
          <w:szCs w:val="28"/>
          <w:lang w:val="sv-SE"/>
        </w:rPr>
        <w:t>Về huy động vốn và tín dụng của hệ thống tổ chức tín dụng (TCTD):</w:t>
      </w:r>
    </w:p>
    <w:p w:rsidR="00ED37AC" w:rsidRPr="00BC2EF3" w:rsidRDefault="00ED37AC" w:rsidP="00307E6D">
      <w:pPr>
        <w:pStyle w:val="ListParagraph"/>
        <w:numPr>
          <w:ilvl w:val="0"/>
          <w:numId w:val="15"/>
        </w:numPr>
        <w:tabs>
          <w:tab w:val="left" w:pos="993"/>
          <w:tab w:val="left" w:pos="1276"/>
        </w:tabs>
        <w:spacing w:before="120" w:after="120"/>
        <w:ind w:left="0" w:firstLine="680"/>
        <w:contextualSpacing w:val="0"/>
        <w:jc w:val="both"/>
        <w:rPr>
          <w:rFonts w:ascii="Times New Roman" w:hAnsi="Times New Roman"/>
          <w:color w:val="000000" w:themeColor="text1"/>
          <w:spacing w:val="-4"/>
          <w:sz w:val="28"/>
          <w:szCs w:val="28"/>
          <w:lang w:val="sv-SE"/>
        </w:rPr>
      </w:pPr>
      <w:r w:rsidRPr="00BC2EF3">
        <w:rPr>
          <w:rFonts w:ascii="Times New Roman" w:hAnsi="Times New Roman"/>
          <w:i/>
          <w:color w:val="000000" w:themeColor="text1"/>
          <w:spacing w:val="-4"/>
          <w:sz w:val="28"/>
          <w:szCs w:val="28"/>
          <w:lang w:val="sv-SE"/>
        </w:rPr>
        <w:t>V</w:t>
      </w:r>
      <w:r w:rsidRPr="00BC2EF3">
        <w:rPr>
          <w:rFonts w:ascii="Times New Roman" w:hAnsi="Times New Roman"/>
          <w:bCs/>
          <w:i/>
          <w:iCs/>
          <w:color w:val="000000" w:themeColor="text1"/>
          <w:sz w:val="28"/>
          <w:szCs w:val="28"/>
          <w:lang w:val="it-IT"/>
        </w:rPr>
        <w:t>ốn huy động của hệ thống TCTD tăng trưởng mạnh hơn so với cùng kỳ năm 2017</w:t>
      </w:r>
      <w:r w:rsidRPr="00757DD5">
        <w:rPr>
          <w:rFonts w:ascii="Times New Roman" w:hAnsi="Times New Roman"/>
          <w:bCs/>
          <w:i/>
          <w:iCs/>
          <w:color w:val="000000" w:themeColor="text1"/>
          <w:sz w:val="28"/>
          <w:szCs w:val="28"/>
          <w:lang w:val="it-IT"/>
        </w:rPr>
        <w:t>.</w:t>
      </w:r>
      <w:r w:rsidRPr="00BC2EF3">
        <w:rPr>
          <w:rFonts w:ascii="Times New Roman" w:hAnsi="Times New Roman"/>
          <w:b/>
          <w:bCs/>
          <w:i/>
          <w:iCs/>
          <w:color w:val="000000" w:themeColor="text1"/>
          <w:sz w:val="28"/>
          <w:szCs w:val="28"/>
          <w:lang w:val="it-IT"/>
        </w:rPr>
        <w:t xml:space="preserve"> </w:t>
      </w:r>
      <w:r w:rsidRPr="00BC2EF3">
        <w:rPr>
          <w:rFonts w:ascii="Times New Roman" w:hAnsi="Times New Roman"/>
          <w:bCs/>
          <w:iCs/>
          <w:color w:val="000000" w:themeColor="text1"/>
          <w:sz w:val="28"/>
          <w:szCs w:val="28"/>
          <w:lang w:val="it-IT"/>
        </w:rPr>
        <w:t>Đến cuối tháng 6/2018, t</w:t>
      </w:r>
      <w:r w:rsidRPr="00BC2EF3">
        <w:rPr>
          <w:rFonts w:ascii="Times New Roman" w:hAnsi="Times New Roman"/>
          <w:color w:val="000000" w:themeColor="text1"/>
          <w:sz w:val="28"/>
          <w:szCs w:val="28"/>
          <w:lang w:val="sv-SE"/>
        </w:rPr>
        <w:t>ổng v</w:t>
      </w:r>
      <w:r w:rsidRPr="00BC2EF3">
        <w:rPr>
          <w:rFonts w:ascii="Times New Roman" w:hAnsi="Times New Roman"/>
          <w:bCs/>
          <w:iCs/>
          <w:color w:val="000000" w:themeColor="text1"/>
          <w:sz w:val="28"/>
          <w:szCs w:val="28"/>
          <w:lang w:val="it-IT"/>
        </w:rPr>
        <w:t>ốn huy động từ tổ chức kinh tế và cá nhân tăng khoảng 8% so với cuối năm 2017 (cùng kỳ năm 2017 tăng 6,8%).</w:t>
      </w:r>
      <w:r w:rsidRPr="00BC2EF3">
        <w:rPr>
          <w:rFonts w:ascii="Times New Roman" w:hAnsi="Times New Roman"/>
          <w:color w:val="000000" w:themeColor="text1"/>
          <w:spacing w:val="-4"/>
          <w:sz w:val="28"/>
          <w:szCs w:val="28"/>
          <w:lang w:val="sv-SE"/>
        </w:rPr>
        <w:t xml:space="preserve">  </w:t>
      </w:r>
    </w:p>
    <w:p w:rsidR="00ED37AC" w:rsidRPr="004C6348" w:rsidRDefault="00ED37AC" w:rsidP="00A43FF2">
      <w:pPr>
        <w:pStyle w:val="ListParagraph"/>
        <w:numPr>
          <w:ilvl w:val="0"/>
          <w:numId w:val="15"/>
        </w:numPr>
        <w:tabs>
          <w:tab w:val="left" w:pos="993"/>
          <w:tab w:val="left" w:pos="1276"/>
        </w:tabs>
        <w:spacing w:before="120" w:after="120"/>
        <w:ind w:left="0" w:firstLine="680"/>
        <w:contextualSpacing w:val="0"/>
        <w:jc w:val="both"/>
        <w:rPr>
          <w:rFonts w:ascii="Times New Roman" w:hAnsi="Times New Roman"/>
          <w:color w:val="000000" w:themeColor="text1"/>
          <w:sz w:val="28"/>
          <w:szCs w:val="28"/>
          <w:lang w:val="it-IT"/>
        </w:rPr>
      </w:pPr>
      <w:r w:rsidRPr="004C6348">
        <w:rPr>
          <w:rFonts w:ascii="Times New Roman" w:hAnsi="Times New Roman"/>
          <w:i/>
          <w:color w:val="000000" w:themeColor="text1"/>
          <w:spacing w:val="-2"/>
          <w:sz w:val="28"/>
          <w:szCs w:val="28"/>
          <w:lang w:val="sv-SE"/>
        </w:rPr>
        <w:t>Tăng trưởng tín dụng chậm hơn so với cùng kỳ năm 2017.</w:t>
      </w:r>
      <w:r w:rsidRPr="004C6348">
        <w:rPr>
          <w:rFonts w:ascii="Times New Roman" w:hAnsi="Times New Roman"/>
          <w:b/>
          <w:color w:val="000000" w:themeColor="text1"/>
          <w:spacing w:val="-2"/>
          <w:sz w:val="28"/>
          <w:szCs w:val="28"/>
          <w:lang w:val="sv-SE"/>
        </w:rPr>
        <w:t xml:space="preserve"> </w:t>
      </w:r>
      <w:r w:rsidRPr="004C6348">
        <w:rPr>
          <w:rFonts w:ascii="Times New Roman" w:hAnsi="Times New Roman"/>
          <w:color w:val="000000" w:themeColor="text1"/>
          <w:sz w:val="28"/>
          <w:szCs w:val="28"/>
          <w:lang w:val="sv-SE"/>
        </w:rPr>
        <w:t>Đến cuối tháng 6/2018, tín dụng tăng khoảng 6,5% so với cuối năm 2017 (cùng kỳ tăng 8,7%).</w:t>
      </w:r>
      <w:r w:rsidR="004C6348" w:rsidRPr="004C6348">
        <w:rPr>
          <w:rFonts w:ascii="Times New Roman" w:hAnsi="Times New Roman"/>
          <w:color w:val="000000" w:themeColor="text1"/>
          <w:sz w:val="28"/>
          <w:szCs w:val="28"/>
          <w:lang w:val="sv-SE"/>
        </w:rPr>
        <w:t xml:space="preserve"> </w:t>
      </w:r>
      <w:r w:rsidRPr="004C6348">
        <w:rPr>
          <w:rFonts w:ascii="Times New Roman" w:hAnsi="Times New Roman"/>
          <w:color w:val="000000" w:themeColor="text1"/>
          <w:spacing w:val="-2"/>
          <w:sz w:val="28"/>
          <w:szCs w:val="28"/>
          <w:lang w:val="sv-SE"/>
        </w:rPr>
        <w:t>Dư nợ cho vay vào các lĩnh vực thương mại, công nghiệp chế biến chế tạo, lĩnh vực nông lâm nghiệp giữ tỷ trọng và tốc độ tăng trưởng ổn định.</w:t>
      </w:r>
      <w:r w:rsidR="004C6348" w:rsidRPr="004C6348">
        <w:rPr>
          <w:rFonts w:ascii="Times New Roman" w:hAnsi="Times New Roman"/>
          <w:color w:val="000000" w:themeColor="text1"/>
          <w:spacing w:val="-2"/>
          <w:sz w:val="28"/>
          <w:szCs w:val="28"/>
          <w:lang w:val="sv-SE"/>
        </w:rPr>
        <w:t xml:space="preserve"> Dư </w:t>
      </w:r>
      <w:r w:rsidR="00F85676" w:rsidRPr="004C6348">
        <w:rPr>
          <w:rFonts w:ascii="Times New Roman" w:hAnsi="Times New Roman"/>
          <w:color w:val="000000" w:themeColor="text1"/>
          <w:sz w:val="28"/>
          <w:szCs w:val="28"/>
          <w:lang w:val="sv-SE"/>
        </w:rPr>
        <w:t xml:space="preserve">nợ tín dụng phục vụ đời sống tăng </w:t>
      </w:r>
      <w:r w:rsidR="004C6348" w:rsidRPr="004C6348">
        <w:rPr>
          <w:rFonts w:ascii="Times New Roman" w:hAnsi="Times New Roman"/>
          <w:color w:val="000000" w:themeColor="text1"/>
          <w:sz w:val="28"/>
          <w:szCs w:val="28"/>
          <w:lang w:val="sv-SE"/>
        </w:rPr>
        <w:t xml:space="preserve">khá </w:t>
      </w:r>
      <w:r w:rsidR="00F85676" w:rsidRPr="004C6348">
        <w:rPr>
          <w:rFonts w:ascii="Times New Roman" w:hAnsi="Times New Roman"/>
          <w:color w:val="000000" w:themeColor="text1"/>
          <w:sz w:val="28"/>
          <w:szCs w:val="28"/>
          <w:lang w:val="sv-SE"/>
        </w:rPr>
        <w:t xml:space="preserve">so với </w:t>
      </w:r>
      <w:r w:rsidR="004C6348" w:rsidRPr="004C6348">
        <w:rPr>
          <w:rFonts w:ascii="Times New Roman" w:hAnsi="Times New Roman"/>
          <w:color w:val="000000" w:themeColor="text1"/>
          <w:sz w:val="28"/>
          <w:szCs w:val="28"/>
          <w:lang w:val="sv-SE"/>
        </w:rPr>
        <w:t xml:space="preserve">cuối </w:t>
      </w:r>
      <w:r w:rsidR="00F85676" w:rsidRPr="004C6348">
        <w:rPr>
          <w:rFonts w:ascii="Times New Roman" w:hAnsi="Times New Roman"/>
          <w:color w:val="000000" w:themeColor="text1"/>
          <w:sz w:val="28"/>
          <w:szCs w:val="28"/>
          <w:lang w:val="sv-SE"/>
        </w:rPr>
        <w:t>năm 2017.</w:t>
      </w:r>
    </w:p>
    <w:p w:rsidR="00ED37AC" w:rsidRPr="00BC2EF3" w:rsidRDefault="00ED37AC" w:rsidP="00307E6D">
      <w:pPr>
        <w:pStyle w:val="ListParagraph"/>
        <w:numPr>
          <w:ilvl w:val="0"/>
          <w:numId w:val="14"/>
        </w:numPr>
        <w:tabs>
          <w:tab w:val="left" w:pos="426"/>
          <w:tab w:val="left" w:pos="993"/>
        </w:tabs>
        <w:spacing w:before="120" w:after="120"/>
        <w:ind w:left="0" w:firstLine="680"/>
        <w:contextualSpacing w:val="0"/>
        <w:jc w:val="both"/>
        <w:rPr>
          <w:rFonts w:ascii="Times New Roman" w:hAnsi="Times New Roman"/>
          <w:b/>
          <w:i/>
          <w:color w:val="000000" w:themeColor="text1"/>
          <w:spacing w:val="-4"/>
          <w:sz w:val="28"/>
          <w:szCs w:val="28"/>
          <w:lang w:val="sv-SE"/>
        </w:rPr>
      </w:pPr>
      <w:r w:rsidRPr="00BC2EF3">
        <w:rPr>
          <w:rFonts w:ascii="Times New Roman" w:hAnsi="Times New Roman"/>
          <w:b/>
          <w:i/>
          <w:color w:val="000000" w:themeColor="text1"/>
          <w:spacing w:val="-4"/>
          <w:sz w:val="28"/>
          <w:szCs w:val="28"/>
          <w:lang w:val="sv-SE"/>
        </w:rPr>
        <w:t xml:space="preserve">Về thanh </w:t>
      </w:r>
      <w:r w:rsidRPr="00BC2EF3">
        <w:rPr>
          <w:rFonts w:ascii="Times New Roman" w:hAnsi="Times New Roman"/>
          <w:b/>
          <w:i/>
          <w:color w:val="000000" w:themeColor="text1"/>
          <w:sz w:val="28"/>
          <w:szCs w:val="28"/>
          <w:lang w:val="sv-SE"/>
        </w:rPr>
        <w:t>khoản</w:t>
      </w:r>
      <w:r w:rsidRPr="00BC2EF3">
        <w:rPr>
          <w:rFonts w:ascii="Times New Roman" w:hAnsi="Times New Roman"/>
          <w:b/>
          <w:i/>
          <w:color w:val="000000" w:themeColor="text1"/>
          <w:spacing w:val="-4"/>
          <w:sz w:val="28"/>
          <w:szCs w:val="28"/>
          <w:lang w:val="sv-SE"/>
        </w:rPr>
        <w:t xml:space="preserve"> </w:t>
      </w:r>
      <w:r w:rsidRPr="00BC2EF3">
        <w:rPr>
          <w:rFonts w:ascii="Times New Roman" w:hAnsi="Times New Roman"/>
          <w:b/>
          <w:i/>
          <w:color w:val="000000" w:themeColor="text1"/>
          <w:sz w:val="28"/>
          <w:szCs w:val="28"/>
          <w:lang w:val="sv-SE"/>
        </w:rPr>
        <w:t>của</w:t>
      </w:r>
      <w:r w:rsidRPr="00BC2EF3">
        <w:rPr>
          <w:rFonts w:ascii="Times New Roman" w:hAnsi="Times New Roman"/>
          <w:b/>
          <w:i/>
          <w:color w:val="000000" w:themeColor="text1"/>
          <w:spacing w:val="-4"/>
          <w:sz w:val="28"/>
          <w:szCs w:val="28"/>
          <w:lang w:val="sv-SE"/>
        </w:rPr>
        <w:t xml:space="preserve"> hệ thống TCTD:</w:t>
      </w:r>
    </w:p>
    <w:p w:rsidR="00ED37AC" w:rsidRDefault="00ED37AC" w:rsidP="00307E6D">
      <w:pPr>
        <w:pStyle w:val="ListParagraph"/>
        <w:numPr>
          <w:ilvl w:val="0"/>
          <w:numId w:val="15"/>
        </w:numPr>
        <w:tabs>
          <w:tab w:val="left" w:pos="993"/>
          <w:tab w:val="left" w:pos="1276"/>
        </w:tabs>
        <w:spacing w:before="120" w:after="120"/>
        <w:ind w:left="0" w:firstLine="680"/>
        <w:contextualSpacing w:val="0"/>
        <w:jc w:val="both"/>
        <w:rPr>
          <w:rFonts w:ascii="Times New Roman" w:hAnsi="Times New Roman"/>
          <w:color w:val="000000" w:themeColor="text1"/>
          <w:spacing w:val="-4"/>
          <w:sz w:val="28"/>
          <w:szCs w:val="28"/>
          <w:lang w:val="sv-SE"/>
        </w:rPr>
      </w:pPr>
      <w:r w:rsidRPr="00BC2EF3">
        <w:rPr>
          <w:rFonts w:ascii="Times New Roman" w:hAnsi="Times New Roman"/>
          <w:i/>
          <w:color w:val="000000" w:themeColor="text1"/>
          <w:spacing w:val="-4"/>
          <w:sz w:val="28"/>
          <w:szCs w:val="28"/>
          <w:lang w:val="sv-SE"/>
        </w:rPr>
        <w:t>Thanh khoản của hệ thống TCTD tương đối dồ</w:t>
      </w:r>
      <w:r w:rsidR="003C70EB">
        <w:rPr>
          <w:rFonts w:ascii="Times New Roman" w:hAnsi="Times New Roman"/>
          <w:i/>
          <w:color w:val="000000" w:themeColor="text1"/>
          <w:spacing w:val="-4"/>
          <w:sz w:val="28"/>
          <w:szCs w:val="28"/>
          <w:lang w:val="sv-SE"/>
        </w:rPr>
        <w:t xml:space="preserve">i dào, </w:t>
      </w:r>
      <w:r w:rsidR="003C70EB" w:rsidRPr="003C70EB">
        <w:rPr>
          <w:rFonts w:ascii="Times New Roman" w:hAnsi="Times New Roman"/>
          <w:color w:val="000000" w:themeColor="text1"/>
          <w:spacing w:val="-4"/>
          <w:sz w:val="28"/>
          <w:szCs w:val="28"/>
          <w:lang w:val="sv-SE"/>
        </w:rPr>
        <w:t>do</w:t>
      </w:r>
      <w:r w:rsidRPr="00BC2EF3">
        <w:rPr>
          <w:rFonts w:ascii="Times New Roman" w:hAnsi="Times New Roman"/>
          <w:i/>
          <w:color w:val="000000" w:themeColor="text1"/>
          <w:spacing w:val="-4"/>
          <w:sz w:val="28"/>
          <w:szCs w:val="28"/>
          <w:lang w:val="sv-SE"/>
        </w:rPr>
        <w:t xml:space="preserve"> </w:t>
      </w:r>
      <w:r w:rsidRPr="00BC2EF3">
        <w:rPr>
          <w:rFonts w:ascii="Times New Roman" w:hAnsi="Times New Roman"/>
          <w:color w:val="000000" w:themeColor="text1"/>
          <w:spacing w:val="-4"/>
          <w:sz w:val="28"/>
          <w:szCs w:val="28"/>
          <w:lang w:val="de-DE"/>
        </w:rPr>
        <w:t xml:space="preserve">được hỗ trợ từ việc NHNN mua được lượng lớn ngoại tệ và cung ứng tiền ròng khoảng gần 210 </w:t>
      </w:r>
      <w:r w:rsidRPr="00BC2EF3">
        <w:rPr>
          <w:rFonts w:ascii="Times New Roman" w:hAnsi="Times New Roman"/>
          <w:color w:val="000000" w:themeColor="text1"/>
          <w:spacing w:val="-4"/>
          <w:sz w:val="28"/>
          <w:szCs w:val="28"/>
          <w:lang w:val="sv-SE"/>
        </w:rPr>
        <w:t>nghìn</w:t>
      </w:r>
      <w:r w:rsidRPr="00BC2EF3">
        <w:rPr>
          <w:rFonts w:ascii="Times New Roman" w:hAnsi="Times New Roman"/>
          <w:color w:val="000000" w:themeColor="text1"/>
          <w:spacing w:val="-4"/>
          <w:sz w:val="28"/>
          <w:szCs w:val="28"/>
          <w:lang w:val="de-DE"/>
        </w:rPr>
        <w:t xml:space="preserve"> </w:t>
      </w:r>
      <w:r w:rsidRPr="00BC2EF3">
        <w:rPr>
          <w:rFonts w:ascii="Times New Roman" w:hAnsi="Times New Roman"/>
          <w:color w:val="000000" w:themeColor="text1"/>
          <w:spacing w:val="-4"/>
          <w:sz w:val="28"/>
          <w:szCs w:val="28"/>
          <w:lang w:val="sv-SE"/>
        </w:rPr>
        <w:t>tỷ</w:t>
      </w:r>
      <w:r w:rsidRPr="00BC2EF3">
        <w:rPr>
          <w:rFonts w:ascii="Times New Roman" w:hAnsi="Times New Roman"/>
          <w:color w:val="000000" w:themeColor="text1"/>
          <w:spacing w:val="-4"/>
          <w:sz w:val="28"/>
          <w:szCs w:val="28"/>
          <w:lang w:val="de-DE"/>
        </w:rPr>
        <w:t xml:space="preserve"> đồng từ đầu năm đến nay.</w:t>
      </w:r>
      <w:r w:rsidRPr="00BC2EF3">
        <w:rPr>
          <w:rFonts w:ascii="Times New Roman" w:hAnsi="Times New Roman"/>
          <w:color w:val="000000" w:themeColor="text1"/>
          <w:spacing w:val="-4"/>
          <w:sz w:val="28"/>
          <w:szCs w:val="28"/>
          <w:lang w:val="sv-SE"/>
        </w:rPr>
        <w:t xml:space="preserve"> </w:t>
      </w:r>
    </w:p>
    <w:p w:rsidR="000436CD" w:rsidRPr="000436CD" w:rsidRDefault="000436CD" w:rsidP="000436CD">
      <w:pPr>
        <w:pStyle w:val="ListParagraph"/>
        <w:numPr>
          <w:ilvl w:val="0"/>
          <w:numId w:val="14"/>
        </w:numPr>
        <w:tabs>
          <w:tab w:val="left" w:pos="426"/>
          <w:tab w:val="left" w:pos="993"/>
        </w:tabs>
        <w:spacing w:before="120" w:after="120"/>
        <w:ind w:left="0" w:firstLine="680"/>
        <w:contextualSpacing w:val="0"/>
        <w:jc w:val="both"/>
        <w:rPr>
          <w:rFonts w:ascii="Times New Roman" w:hAnsi="Times New Roman"/>
          <w:b/>
          <w:i/>
          <w:color w:val="000000" w:themeColor="text1"/>
          <w:sz w:val="28"/>
          <w:szCs w:val="28"/>
          <w:lang w:val="sv-SE"/>
        </w:rPr>
      </w:pPr>
      <w:r w:rsidRPr="00BC2EF3">
        <w:rPr>
          <w:rFonts w:ascii="Times New Roman" w:hAnsi="Times New Roman"/>
          <w:b/>
          <w:i/>
          <w:color w:val="000000" w:themeColor="text1"/>
          <w:sz w:val="28"/>
          <w:szCs w:val="28"/>
          <w:lang w:val="sv-SE"/>
        </w:rPr>
        <w:t>Về mặt bằng lãi suất: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C2EF3" w:rsidRPr="00BC2EF3" w:rsidTr="000436CD">
        <w:trPr>
          <w:trHeight w:val="3119"/>
        </w:trPr>
        <w:tc>
          <w:tcPr>
            <w:tcW w:w="4531" w:type="dxa"/>
          </w:tcPr>
          <w:p w:rsidR="00ED37AC" w:rsidRPr="00BC2EF3" w:rsidRDefault="00ED37AC" w:rsidP="000436CD">
            <w:pPr>
              <w:tabs>
                <w:tab w:val="left" w:pos="993"/>
                <w:tab w:val="left" w:pos="1276"/>
              </w:tabs>
              <w:spacing w:after="0" w:line="276" w:lineRule="auto"/>
              <w:ind w:firstLine="680"/>
              <w:rPr>
                <w:color w:val="000000" w:themeColor="text1"/>
                <w:sz w:val="28"/>
                <w:szCs w:val="28"/>
                <w:lang w:val="sv-SE"/>
              </w:rPr>
            </w:pPr>
            <w:r w:rsidRPr="00BC2EF3">
              <w:rPr>
                <w:i/>
                <w:color w:val="000000" w:themeColor="text1"/>
                <w:sz w:val="28"/>
                <w:szCs w:val="28"/>
                <w:lang w:val="sv-SE"/>
              </w:rPr>
              <w:t>- Lãi suất liên ngân hàng ở mức thấp</w:t>
            </w:r>
            <w:r w:rsidRPr="00BC2EF3">
              <w:rPr>
                <w:color w:val="000000" w:themeColor="text1"/>
                <w:sz w:val="28"/>
                <w:szCs w:val="28"/>
                <w:lang w:val="sv-SE"/>
              </w:rPr>
              <w:t xml:space="preserve">. Tính đến ngày </w:t>
            </w:r>
            <w:r w:rsidRPr="00BC2EF3">
              <w:rPr>
                <w:color w:val="000000" w:themeColor="text1"/>
                <w:spacing w:val="-4"/>
                <w:sz w:val="28"/>
                <w:szCs w:val="28"/>
                <w:lang w:val="sv-SE"/>
              </w:rPr>
              <w:t xml:space="preserve">25/6/2018, lãi suất O/N ở mức 1%, lãi suất 1 tuần là 1%, lãi suất 1 tháng là 1,6% (giảm </w:t>
            </w:r>
            <w:r w:rsidRPr="00BC2EF3">
              <w:rPr>
                <w:color w:val="000000" w:themeColor="text1"/>
                <w:sz w:val="28"/>
                <w:szCs w:val="28"/>
                <w:lang w:val="de-DE"/>
              </w:rPr>
              <w:t>khoảng</w:t>
            </w:r>
            <w:r w:rsidRPr="00BC2EF3">
              <w:rPr>
                <w:color w:val="000000" w:themeColor="text1"/>
                <w:spacing w:val="-4"/>
                <w:sz w:val="28"/>
                <w:szCs w:val="28"/>
                <w:lang w:val="sv-SE"/>
              </w:rPr>
              <w:t xml:space="preserve"> 0,7-0,8 điểm % so với cuối tháng trước và giảm khoảng 1,6-2 điểm % so với cùng kỳ năm trước).</w:t>
            </w:r>
          </w:p>
        </w:tc>
        <w:tc>
          <w:tcPr>
            <w:tcW w:w="4531" w:type="dxa"/>
          </w:tcPr>
          <w:p w:rsidR="00ED37AC" w:rsidRPr="00BC2EF3" w:rsidRDefault="00ED37AC" w:rsidP="00307E6D">
            <w:pPr>
              <w:spacing w:after="0"/>
              <w:ind w:firstLine="0"/>
              <w:jc w:val="center"/>
              <w:rPr>
                <w:b/>
                <w:color w:val="000000" w:themeColor="text1"/>
                <w:szCs w:val="28"/>
              </w:rPr>
            </w:pPr>
            <w:r w:rsidRPr="00BC2EF3">
              <w:rPr>
                <w:b/>
                <w:color w:val="000000" w:themeColor="text1"/>
                <w:sz w:val="24"/>
                <w:szCs w:val="28"/>
              </w:rPr>
              <w:t>Lãi suất O/N trên thị trường LNH (%)</w:t>
            </w:r>
          </w:p>
          <w:p w:rsidR="00ED37AC" w:rsidRPr="00BC2EF3" w:rsidRDefault="00ED37AC" w:rsidP="00ED37AC">
            <w:pPr>
              <w:tabs>
                <w:tab w:val="left" w:pos="993"/>
                <w:tab w:val="left" w:pos="1276"/>
              </w:tabs>
              <w:spacing w:before="120" w:line="300" w:lineRule="auto"/>
              <w:ind w:firstLine="0"/>
              <w:rPr>
                <w:color w:val="000000" w:themeColor="text1"/>
                <w:sz w:val="26"/>
                <w:szCs w:val="26"/>
                <w:lang w:val="sv-SE"/>
              </w:rPr>
            </w:pPr>
            <w:r w:rsidRPr="00BC2EF3">
              <w:rPr>
                <w:noProof/>
                <w:color w:val="000000" w:themeColor="text1"/>
              </w:rPr>
              <w:drawing>
                <wp:inline distT="0" distB="0" distL="0" distR="0">
                  <wp:extent cx="2679589" cy="1391478"/>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37AC" w:rsidRPr="00B62E90" w:rsidRDefault="00ED37AC" w:rsidP="00B62E90">
            <w:pPr>
              <w:tabs>
                <w:tab w:val="left" w:pos="993"/>
                <w:tab w:val="left" w:pos="1276"/>
              </w:tabs>
              <w:spacing w:before="120" w:line="300" w:lineRule="auto"/>
              <w:ind w:firstLine="0"/>
              <w:jc w:val="right"/>
              <w:rPr>
                <w:i/>
                <w:color w:val="000000" w:themeColor="text1"/>
                <w:sz w:val="26"/>
                <w:szCs w:val="26"/>
                <w:lang w:val="sv-SE"/>
              </w:rPr>
            </w:pPr>
            <w:r w:rsidRPr="00B62E90">
              <w:rPr>
                <w:i/>
                <w:color w:val="000000" w:themeColor="text1"/>
                <w:sz w:val="22"/>
                <w:szCs w:val="26"/>
                <w:lang w:val="sv-SE"/>
              </w:rPr>
              <w:t>Nguồn:</w:t>
            </w:r>
            <w:r w:rsidRPr="00B62E90">
              <w:rPr>
                <w:i/>
                <w:color w:val="000000" w:themeColor="text1"/>
                <w:sz w:val="24"/>
                <w:szCs w:val="26"/>
                <w:lang w:val="sv-SE"/>
              </w:rPr>
              <w:t xml:space="preserve"> HSC</w:t>
            </w:r>
          </w:p>
        </w:tc>
      </w:tr>
    </w:tbl>
    <w:p w:rsidR="00ED37AC" w:rsidRPr="00BC2EF3" w:rsidRDefault="00757DD5" w:rsidP="00307E6D">
      <w:pPr>
        <w:pStyle w:val="ListParagraph"/>
        <w:numPr>
          <w:ilvl w:val="0"/>
          <w:numId w:val="15"/>
        </w:numPr>
        <w:tabs>
          <w:tab w:val="left" w:pos="993"/>
          <w:tab w:val="left" w:pos="1276"/>
        </w:tabs>
        <w:spacing w:before="120" w:after="120"/>
        <w:ind w:left="0" w:firstLine="680"/>
        <w:contextualSpacing w:val="0"/>
        <w:jc w:val="both"/>
        <w:rPr>
          <w:rFonts w:ascii="Times New Roman" w:hAnsi="Times New Roman"/>
          <w:color w:val="000000" w:themeColor="text1"/>
          <w:sz w:val="28"/>
          <w:szCs w:val="28"/>
          <w:lang w:val="de-DE"/>
        </w:rPr>
      </w:pPr>
      <w:r>
        <w:rPr>
          <w:rFonts w:ascii="Times New Roman" w:hAnsi="Times New Roman"/>
          <w:i/>
          <w:color w:val="000000" w:themeColor="text1"/>
          <w:sz w:val="28"/>
          <w:szCs w:val="28"/>
          <w:lang w:val="sv-SE"/>
        </w:rPr>
        <w:lastRenderedPageBreak/>
        <w:t>Theo báo cáo của các TCTD, l</w:t>
      </w:r>
      <w:r w:rsidR="00ED37AC" w:rsidRPr="00BC2EF3">
        <w:rPr>
          <w:rFonts w:ascii="Times New Roman" w:hAnsi="Times New Roman"/>
          <w:i/>
          <w:color w:val="000000" w:themeColor="text1"/>
          <w:sz w:val="28"/>
          <w:szCs w:val="28"/>
          <w:lang w:val="sv-SE"/>
        </w:rPr>
        <w:t>ãi suất trên thị trường tiền gửi của tổ chức kinh tế và dân cư tương đối ổn định</w:t>
      </w:r>
      <w:r w:rsidR="00ED37AC" w:rsidRPr="00BC2EF3">
        <w:rPr>
          <w:rFonts w:ascii="Times New Roman" w:hAnsi="Times New Roman"/>
          <w:color w:val="000000" w:themeColor="text1"/>
          <w:sz w:val="28"/>
          <w:szCs w:val="28"/>
          <w:lang w:val="sv-SE"/>
        </w:rPr>
        <w:t xml:space="preserve">. </w:t>
      </w:r>
      <w:r w:rsidR="00ED37AC" w:rsidRPr="00BC2EF3">
        <w:rPr>
          <w:rFonts w:ascii="Times New Roman" w:hAnsi="Times New Roman"/>
          <w:bCs/>
          <w:iCs/>
          <w:color w:val="000000" w:themeColor="text1"/>
          <w:sz w:val="28"/>
          <w:szCs w:val="28"/>
          <w:lang w:val="it-IT"/>
        </w:rPr>
        <w:t>Lãi suất huy động VND dao động ở mức 4,2%-8% (lãi suất huy động bình quân khoảng 5,2%). Lãi suất cho vay VND ở mức 7-11%, lãi suất cho vay USD ở mức 2,4-7% (lãi suất cho vay bình quân khoảng 8,8%). Một số ngân hàng giảm lãi cho các lĩnh vực ưu tiên và khách hàng tốt, mức giảm khoảng 0,5%</w:t>
      </w:r>
      <w:r w:rsidR="00ED37AC" w:rsidRPr="00BC2EF3">
        <w:rPr>
          <w:rFonts w:ascii="Times New Roman" w:hAnsi="Times New Roman"/>
          <w:color w:val="000000" w:themeColor="text1"/>
          <w:sz w:val="28"/>
          <w:szCs w:val="28"/>
          <w:lang w:val="de-DE"/>
        </w:rPr>
        <w:t>.</w:t>
      </w:r>
    </w:p>
    <w:p w:rsidR="00ED37AC" w:rsidRPr="00BC2EF3" w:rsidRDefault="00307E6D" w:rsidP="00307E6D">
      <w:pPr>
        <w:spacing w:before="120" w:after="120"/>
        <w:ind w:right="668" w:firstLine="680"/>
        <w:jc w:val="both"/>
        <w:rPr>
          <w:rFonts w:ascii="Times New Roman" w:hAnsi="Times New Roman"/>
          <w:b/>
          <w:color w:val="000000" w:themeColor="text1"/>
          <w:sz w:val="28"/>
          <w:szCs w:val="28"/>
          <w:lang w:val="sv-SE"/>
        </w:rPr>
      </w:pPr>
      <w:r w:rsidRPr="00BC2EF3">
        <w:rPr>
          <w:rFonts w:ascii="Times New Roman" w:hAnsi="Times New Roman"/>
          <w:b/>
          <w:color w:val="000000" w:themeColor="text1"/>
          <w:sz w:val="28"/>
          <w:szCs w:val="28"/>
          <w:lang w:val="sv-SE"/>
        </w:rPr>
        <w:t xml:space="preserve">2. </w:t>
      </w:r>
      <w:r w:rsidR="00ED37AC" w:rsidRPr="00BC2EF3">
        <w:rPr>
          <w:rFonts w:ascii="Times New Roman" w:hAnsi="Times New Roman"/>
          <w:b/>
          <w:color w:val="000000" w:themeColor="text1"/>
          <w:sz w:val="28"/>
          <w:szCs w:val="28"/>
          <w:lang w:val="sv-SE"/>
        </w:rPr>
        <w:t xml:space="preserve">Thị trường </w:t>
      </w:r>
      <w:r w:rsidR="00ED37AC" w:rsidRPr="00BC2EF3">
        <w:rPr>
          <w:rFonts w:ascii="Times New Roman" w:hAnsi="Times New Roman"/>
          <w:b/>
          <w:color w:val="000000" w:themeColor="text1"/>
          <w:sz w:val="28"/>
          <w:szCs w:val="28"/>
          <w:lang w:val="de-DE"/>
        </w:rPr>
        <w:t>ngoại</w:t>
      </w:r>
      <w:r w:rsidR="00ED37AC" w:rsidRPr="00BC2EF3">
        <w:rPr>
          <w:rFonts w:ascii="Times New Roman" w:hAnsi="Times New Roman"/>
          <w:b/>
          <w:color w:val="000000" w:themeColor="text1"/>
          <w:sz w:val="28"/>
          <w:szCs w:val="28"/>
          <w:lang w:val="sv-SE"/>
        </w:rPr>
        <w:t xml:space="preserve"> hối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C2EF3" w:rsidRPr="00BC2EF3" w:rsidTr="00DB4970">
        <w:trPr>
          <w:trHeight w:val="4120"/>
        </w:trPr>
        <w:tc>
          <w:tcPr>
            <w:tcW w:w="4531" w:type="dxa"/>
          </w:tcPr>
          <w:p w:rsidR="00ED37AC" w:rsidRPr="00DB4970" w:rsidRDefault="00757DD5" w:rsidP="00DB4970">
            <w:pPr>
              <w:tabs>
                <w:tab w:val="left" w:pos="993"/>
                <w:tab w:val="left" w:pos="1276"/>
              </w:tabs>
              <w:spacing w:after="0" w:line="276" w:lineRule="auto"/>
              <w:ind w:firstLine="680"/>
              <w:rPr>
                <w:i/>
                <w:color w:val="000000" w:themeColor="text1"/>
                <w:spacing w:val="-2"/>
                <w:sz w:val="28"/>
                <w:szCs w:val="28"/>
                <w:lang w:val="sv-SE"/>
              </w:rPr>
            </w:pPr>
            <w:r>
              <w:rPr>
                <w:i/>
                <w:color w:val="000000" w:themeColor="text1"/>
                <w:spacing w:val="-2"/>
                <w:sz w:val="28"/>
                <w:szCs w:val="28"/>
                <w:lang w:val="sv-SE"/>
              </w:rPr>
              <w:t>Đến 28/06/2018 tỷ giá trung tâm được NHNN điều chỉnh lên mức 22.655 VND/USD tăng 0,27% so với cuối tháng trước và tăng 1,07% so với đầu năm</w:t>
            </w:r>
            <w:r w:rsidR="00965410" w:rsidRPr="00BC2EF3">
              <w:rPr>
                <w:color w:val="000000" w:themeColor="text1"/>
                <w:spacing w:val="-2"/>
                <w:sz w:val="28"/>
                <w:szCs w:val="28"/>
                <w:lang w:val="sv-SE"/>
              </w:rPr>
              <w:t>.</w:t>
            </w:r>
            <w:r>
              <w:rPr>
                <w:color w:val="000000" w:themeColor="text1"/>
                <w:spacing w:val="-2"/>
                <w:sz w:val="28"/>
                <w:szCs w:val="28"/>
                <w:lang w:val="sv-SE"/>
              </w:rPr>
              <w:t xml:space="preserve"> Tỷ giá giao dịch tại các NHTM ngày 28/06/2018 ở mức 22.965 VND/USD, tăng 0,7% so với tháng trước và 1,1% so với đầu năm. Trong khi đó, tỷ giá tự do tăng khoảng 0,96% trong tháng 6 và tăng 1,63% so với đầu năm</w:t>
            </w:r>
            <w:r w:rsidR="00B62E90">
              <w:rPr>
                <w:color w:val="000000" w:themeColor="text1"/>
                <w:spacing w:val="-2"/>
                <w:sz w:val="28"/>
                <w:szCs w:val="28"/>
                <w:lang w:val="sv-SE"/>
              </w:rPr>
              <w:t>.</w:t>
            </w:r>
          </w:p>
        </w:tc>
        <w:tc>
          <w:tcPr>
            <w:tcW w:w="4531" w:type="dxa"/>
          </w:tcPr>
          <w:p w:rsidR="00ED37AC" w:rsidRPr="00BC2EF3" w:rsidRDefault="00ED37AC" w:rsidP="00757DD5">
            <w:pPr>
              <w:spacing w:after="0"/>
              <w:ind w:firstLine="0"/>
              <w:jc w:val="center"/>
              <w:rPr>
                <w:b/>
                <w:color w:val="000000" w:themeColor="text1"/>
                <w:sz w:val="24"/>
                <w:szCs w:val="28"/>
              </w:rPr>
            </w:pPr>
            <w:r w:rsidRPr="00BC2EF3">
              <w:rPr>
                <w:b/>
                <w:color w:val="000000" w:themeColor="text1"/>
                <w:sz w:val="24"/>
                <w:szCs w:val="28"/>
              </w:rPr>
              <w:t>Tỷ giá USD/VND</w:t>
            </w:r>
          </w:p>
          <w:p w:rsidR="00ED37AC" w:rsidRPr="00BC2EF3" w:rsidRDefault="00ED37AC" w:rsidP="00ED37AC">
            <w:pPr>
              <w:tabs>
                <w:tab w:val="left" w:pos="993"/>
                <w:tab w:val="left" w:pos="1276"/>
              </w:tabs>
              <w:spacing w:before="120" w:line="300" w:lineRule="auto"/>
              <w:ind w:firstLine="0"/>
              <w:rPr>
                <w:color w:val="000000" w:themeColor="text1"/>
                <w:sz w:val="26"/>
                <w:szCs w:val="26"/>
                <w:lang w:val="sv-SE"/>
              </w:rPr>
            </w:pPr>
            <w:r w:rsidRPr="00BC2EF3">
              <w:rPr>
                <w:i/>
                <w:noProof/>
                <w:color w:val="000000" w:themeColor="text1"/>
                <w:sz w:val="24"/>
              </w:rPr>
              <w:drawing>
                <wp:inline distT="0" distB="0" distL="0" distR="0">
                  <wp:extent cx="2576946" cy="201880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37AC" w:rsidRPr="00BC2EF3" w:rsidRDefault="00ED37AC" w:rsidP="00EB31A3">
            <w:pPr>
              <w:tabs>
                <w:tab w:val="left" w:pos="993"/>
                <w:tab w:val="left" w:pos="1276"/>
              </w:tabs>
              <w:spacing w:after="0"/>
              <w:ind w:firstLine="0"/>
              <w:jc w:val="right"/>
              <w:rPr>
                <w:color w:val="000000" w:themeColor="text1"/>
                <w:sz w:val="26"/>
                <w:szCs w:val="26"/>
                <w:lang w:val="sv-SE"/>
              </w:rPr>
            </w:pPr>
            <w:r w:rsidRPr="00BC2EF3">
              <w:rPr>
                <w:i/>
                <w:color w:val="000000" w:themeColor="text1"/>
                <w:sz w:val="24"/>
                <w:szCs w:val="26"/>
                <w:lang w:val="sv-SE"/>
              </w:rPr>
              <w:t>Nguồn:</w:t>
            </w:r>
            <w:r w:rsidRPr="00BC2EF3">
              <w:rPr>
                <w:color w:val="000000" w:themeColor="text1"/>
                <w:sz w:val="24"/>
                <w:szCs w:val="26"/>
                <w:lang w:val="sv-SE"/>
              </w:rPr>
              <w:t xml:space="preserve"> HSC</w:t>
            </w:r>
          </w:p>
        </w:tc>
      </w:tr>
    </w:tbl>
    <w:p w:rsidR="00ED37AC" w:rsidRPr="00BC2EF3" w:rsidRDefault="00307E6D" w:rsidP="00CA0EA9">
      <w:pPr>
        <w:spacing w:before="120" w:after="120"/>
        <w:ind w:right="668" w:firstLine="567"/>
        <w:jc w:val="both"/>
        <w:rPr>
          <w:rFonts w:ascii="Times New Roman" w:hAnsi="Times New Roman"/>
          <w:b/>
          <w:color w:val="000000" w:themeColor="text1"/>
          <w:sz w:val="28"/>
          <w:szCs w:val="28"/>
          <w:lang w:val="sv-SE"/>
        </w:rPr>
      </w:pPr>
      <w:r w:rsidRPr="00BC2EF3">
        <w:rPr>
          <w:rFonts w:ascii="Times New Roman" w:hAnsi="Times New Roman"/>
          <w:b/>
          <w:color w:val="000000" w:themeColor="text1"/>
          <w:sz w:val="28"/>
          <w:szCs w:val="28"/>
          <w:lang w:val="sv-SE"/>
        </w:rPr>
        <w:t xml:space="preserve">3. </w:t>
      </w:r>
      <w:r w:rsidR="00ED37AC" w:rsidRPr="00BC2EF3">
        <w:rPr>
          <w:rFonts w:ascii="Times New Roman" w:hAnsi="Times New Roman"/>
          <w:b/>
          <w:color w:val="000000" w:themeColor="text1"/>
          <w:sz w:val="28"/>
          <w:szCs w:val="28"/>
          <w:lang w:val="sv-SE"/>
        </w:rPr>
        <w:t xml:space="preserve">Thị trường chứng </w:t>
      </w:r>
      <w:r w:rsidR="00ED37AC" w:rsidRPr="00BC2EF3">
        <w:rPr>
          <w:rFonts w:ascii="Times New Roman" w:hAnsi="Times New Roman"/>
          <w:b/>
          <w:color w:val="000000" w:themeColor="text1"/>
          <w:sz w:val="28"/>
          <w:szCs w:val="28"/>
          <w:lang w:val="de-DE"/>
        </w:rPr>
        <w:t xml:space="preserve">khoán </w:t>
      </w:r>
    </w:p>
    <w:p w:rsidR="00ED37AC" w:rsidRPr="00BC2EF3" w:rsidRDefault="00ED37AC" w:rsidP="00CA0EA9">
      <w:pPr>
        <w:spacing w:before="120" w:after="120"/>
        <w:ind w:firstLine="567"/>
        <w:jc w:val="both"/>
        <w:rPr>
          <w:rFonts w:ascii="Times New Roman" w:hAnsi="Times New Roman"/>
          <w:b/>
          <w:i/>
          <w:color w:val="000000" w:themeColor="text1"/>
          <w:sz w:val="28"/>
          <w:szCs w:val="28"/>
          <w:lang w:val="sv-SE"/>
        </w:rPr>
      </w:pPr>
      <w:r w:rsidRPr="00BC2EF3">
        <w:rPr>
          <w:rFonts w:ascii="Times New Roman" w:hAnsi="Times New Roman"/>
          <w:b/>
          <w:i/>
          <w:color w:val="000000" w:themeColor="text1"/>
          <w:sz w:val="28"/>
          <w:szCs w:val="28"/>
          <w:lang w:val="sv-SE"/>
        </w:rPr>
        <w:t>3.1. Thị trường cổ phiếu</w:t>
      </w:r>
    </w:p>
    <w:p w:rsidR="00757DD5" w:rsidRDefault="00757DD5" w:rsidP="00757DD5">
      <w:pPr>
        <w:pStyle w:val="ListParagraph"/>
        <w:tabs>
          <w:tab w:val="left" w:pos="720"/>
          <w:tab w:val="left" w:pos="1440"/>
        </w:tabs>
        <w:spacing w:before="120" w:after="120"/>
        <w:ind w:left="0" w:firstLine="567"/>
        <w:contextualSpacing w:val="0"/>
        <w:jc w:val="both"/>
        <w:rPr>
          <w:rFonts w:ascii="Times New Roman" w:hAnsi="Times New Roman"/>
          <w:color w:val="000000" w:themeColor="text1"/>
          <w:sz w:val="28"/>
          <w:szCs w:val="28"/>
          <w:lang w:val="sv-SE"/>
        </w:rPr>
      </w:pPr>
      <w:r>
        <w:rPr>
          <w:rFonts w:ascii="Times New Roman" w:hAnsi="Times New Roman"/>
          <w:color w:val="000000" w:themeColor="text1"/>
          <w:sz w:val="28"/>
          <w:szCs w:val="28"/>
          <w:lang w:val="sv-SE"/>
        </w:rPr>
        <w:t>Chỉ số VN-Index giảm từ nửa cuối tháng 6 và đạt mức 960,8 vào cuối tháng 6, giảm 2,4% so với cuối năm 2017. TTCK chịu ảnh hưởng của các yếu tố tác động bên ngoài gồm: (1) Xung đột thương mại Mỹ - Trung gia tăng; (2) FED có thể tăng lãi suất thêm 2 lần trong năm 2018; (3) Sự giảm mạnh của phần lớn các thị trường chứng khoán quốc tế và nhà đầu tư nước ngoài bán ròng tại các thị trường chứng khoán mới nổi Châu Á. Do đó, tâm lý nhà đầu tư thận trọng dẫn đến giá trị giao dịch khớp lệnh một số phiên cuối tháng 6 giảm xuống dưới 3.000 tỷ đồng/phiên (giảm 30% so với bình quân tháng 5).</w:t>
      </w:r>
    </w:p>
    <w:p w:rsidR="00ED37AC" w:rsidRPr="00BC2EF3" w:rsidRDefault="00ED37AC" w:rsidP="00757DD5">
      <w:pPr>
        <w:pStyle w:val="ListParagraph"/>
        <w:tabs>
          <w:tab w:val="left" w:pos="720"/>
          <w:tab w:val="left" w:pos="1440"/>
        </w:tabs>
        <w:spacing w:before="120" w:after="120"/>
        <w:ind w:left="0" w:firstLine="567"/>
        <w:contextualSpacing w:val="0"/>
        <w:jc w:val="both"/>
        <w:rPr>
          <w:rFonts w:ascii="Times New Roman" w:hAnsi="Times New Roman"/>
          <w:b/>
          <w:i/>
          <w:color w:val="000000" w:themeColor="text1"/>
          <w:sz w:val="28"/>
          <w:szCs w:val="28"/>
          <w:lang w:val="sv-SE"/>
        </w:rPr>
      </w:pPr>
      <w:r w:rsidRPr="00BC2EF3">
        <w:rPr>
          <w:rFonts w:ascii="Times New Roman" w:hAnsi="Times New Roman"/>
          <w:b/>
          <w:i/>
          <w:color w:val="000000" w:themeColor="text1"/>
          <w:sz w:val="28"/>
          <w:szCs w:val="28"/>
          <w:lang w:val="sv-SE"/>
        </w:rPr>
        <w:t>3.2. Thị trường trái phiếu</w:t>
      </w:r>
    </w:p>
    <w:p w:rsidR="00ED37AC" w:rsidRPr="00BC2EF3" w:rsidRDefault="00ED37AC" w:rsidP="00307E6D">
      <w:pPr>
        <w:pStyle w:val="ListParagraph"/>
        <w:tabs>
          <w:tab w:val="left" w:pos="720"/>
          <w:tab w:val="left" w:pos="1440"/>
        </w:tabs>
        <w:spacing w:before="120" w:after="120"/>
        <w:ind w:left="0" w:firstLine="680"/>
        <w:contextualSpacing w:val="0"/>
        <w:jc w:val="both"/>
        <w:rPr>
          <w:rFonts w:ascii="Times New Roman" w:eastAsia="Times New Roman" w:hAnsi="Times New Roman"/>
          <w:color w:val="000000" w:themeColor="text1"/>
          <w:sz w:val="28"/>
          <w:szCs w:val="28"/>
          <w:lang w:val="sv-SE"/>
        </w:rPr>
      </w:pPr>
      <w:r w:rsidRPr="00BC2EF3">
        <w:rPr>
          <w:rFonts w:ascii="Times New Roman" w:eastAsia="Times New Roman" w:hAnsi="Times New Roman"/>
          <w:color w:val="000000" w:themeColor="text1"/>
          <w:sz w:val="28"/>
          <w:szCs w:val="28"/>
          <w:lang w:val="sv-SE"/>
        </w:rPr>
        <w:tab/>
        <w:t>Kho bạc Nhà nước (KBNN)</w:t>
      </w:r>
      <w:r w:rsidR="00EB31A3" w:rsidRPr="00BC2EF3">
        <w:rPr>
          <w:rFonts w:ascii="Times New Roman" w:eastAsia="Times New Roman" w:hAnsi="Times New Roman"/>
          <w:color w:val="000000" w:themeColor="text1"/>
          <w:sz w:val="28"/>
          <w:szCs w:val="28"/>
          <w:lang w:val="sv-SE"/>
        </w:rPr>
        <w:t xml:space="preserve"> trong tháng 6/2018, </w:t>
      </w:r>
      <w:r w:rsidR="00757DD5">
        <w:rPr>
          <w:rFonts w:ascii="Times New Roman" w:eastAsia="Times New Roman" w:hAnsi="Times New Roman"/>
          <w:color w:val="000000" w:themeColor="text1"/>
          <w:sz w:val="28"/>
          <w:szCs w:val="28"/>
          <w:lang w:val="sv-SE"/>
        </w:rPr>
        <w:t>huy động được 16.9</w:t>
      </w:r>
      <w:r w:rsidRPr="00BC2EF3">
        <w:rPr>
          <w:rFonts w:ascii="Times New Roman" w:eastAsia="Times New Roman" w:hAnsi="Times New Roman"/>
          <w:color w:val="000000" w:themeColor="text1"/>
          <w:sz w:val="28"/>
          <w:szCs w:val="28"/>
          <w:lang w:val="sv-SE"/>
        </w:rPr>
        <w:t xml:space="preserve">40 tỷ đồng từ phát hành trái </w:t>
      </w:r>
      <w:r w:rsidRPr="00BC2EF3">
        <w:rPr>
          <w:rFonts w:ascii="Times New Roman" w:hAnsi="Times New Roman"/>
          <w:color w:val="000000" w:themeColor="text1"/>
          <w:sz w:val="28"/>
          <w:szCs w:val="28"/>
          <w:shd w:val="clear" w:color="auto" w:fill="FFFFFF"/>
          <w:lang w:val="sv-SE"/>
        </w:rPr>
        <w:t>phiếu</w:t>
      </w:r>
      <w:r w:rsidRPr="00BC2EF3">
        <w:rPr>
          <w:rFonts w:ascii="Times New Roman" w:eastAsia="Times New Roman" w:hAnsi="Times New Roman"/>
          <w:color w:val="000000" w:themeColor="text1"/>
          <w:sz w:val="28"/>
          <w:szCs w:val="28"/>
          <w:lang w:val="sv-SE"/>
        </w:rPr>
        <w:t xml:space="preserve"> Chính phủ (</w:t>
      </w:r>
      <w:r w:rsidR="00757DD5">
        <w:rPr>
          <w:rFonts w:ascii="Times New Roman" w:eastAsia="Times New Roman" w:hAnsi="Times New Roman"/>
          <w:color w:val="000000" w:themeColor="text1"/>
          <w:sz w:val="28"/>
          <w:szCs w:val="28"/>
          <w:lang w:val="sv-SE"/>
        </w:rPr>
        <w:t xml:space="preserve">TPCP). Tỷ lệ trúng thầu đạt 60,1%, tăng </w:t>
      </w:r>
      <w:r w:rsidRPr="00BC2EF3">
        <w:rPr>
          <w:rFonts w:ascii="Times New Roman" w:eastAsia="Times New Roman" w:hAnsi="Times New Roman"/>
          <w:color w:val="000000" w:themeColor="text1"/>
          <w:sz w:val="28"/>
          <w:szCs w:val="28"/>
          <w:lang w:val="sv-SE"/>
        </w:rPr>
        <w:t xml:space="preserve"> so với mức 36,6% tháng 5. </w:t>
      </w:r>
    </w:p>
    <w:p w:rsidR="00D91FC5" w:rsidRDefault="00ED37AC" w:rsidP="00307E6D">
      <w:pPr>
        <w:pStyle w:val="ListParagraph"/>
        <w:tabs>
          <w:tab w:val="left" w:pos="720"/>
          <w:tab w:val="left" w:pos="1440"/>
        </w:tabs>
        <w:spacing w:before="120" w:after="120"/>
        <w:ind w:left="0" w:firstLine="680"/>
        <w:contextualSpacing w:val="0"/>
        <w:jc w:val="both"/>
        <w:rPr>
          <w:rFonts w:ascii="Times New Roman" w:eastAsia="Times New Roman" w:hAnsi="Times New Roman"/>
          <w:color w:val="000000" w:themeColor="text1"/>
          <w:sz w:val="28"/>
          <w:szCs w:val="28"/>
          <w:lang w:val="sv-SE"/>
        </w:rPr>
      </w:pPr>
      <w:r w:rsidRPr="00BC2EF3">
        <w:rPr>
          <w:rFonts w:ascii="Times New Roman" w:eastAsia="Times New Roman" w:hAnsi="Times New Roman"/>
          <w:color w:val="000000" w:themeColor="text1"/>
          <w:sz w:val="28"/>
          <w:szCs w:val="28"/>
          <w:lang w:val="sv-SE"/>
        </w:rPr>
        <w:tab/>
        <w:t>Lũy kế từ đầu nă</w:t>
      </w:r>
      <w:r w:rsidR="00757DD5">
        <w:rPr>
          <w:rFonts w:ascii="Times New Roman" w:eastAsia="Times New Roman" w:hAnsi="Times New Roman"/>
          <w:color w:val="000000" w:themeColor="text1"/>
          <w:sz w:val="28"/>
          <w:szCs w:val="28"/>
          <w:lang w:val="sv-SE"/>
        </w:rPr>
        <w:t>m</w:t>
      </w:r>
      <w:r w:rsidR="00B62E90">
        <w:rPr>
          <w:rFonts w:ascii="Times New Roman" w:eastAsia="Times New Roman" w:hAnsi="Times New Roman"/>
          <w:color w:val="000000" w:themeColor="text1"/>
          <w:sz w:val="28"/>
          <w:szCs w:val="28"/>
          <w:lang w:val="sv-SE"/>
        </w:rPr>
        <w:t xml:space="preserve"> 2018, huy động vốn TPCP đạt 74.</w:t>
      </w:r>
      <w:r w:rsidR="00757DD5">
        <w:rPr>
          <w:rFonts w:ascii="Times New Roman" w:eastAsia="Times New Roman" w:hAnsi="Times New Roman"/>
          <w:color w:val="000000" w:themeColor="text1"/>
          <w:sz w:val="28"/>
          <w:szCs w:val="28"/>
          <w:lang w:val="sv-SE"/>
        </w:rPr>
        <w:t>5</w:t>
      </w:r>
      <w:r w:rsidRPr="00BC2EF3">
        <w:rPr>
          <w:rFonts w:ascii="Times New Roman" w:eastAsia="Times New Roman" w:hAnsi="Times New Roman"/>
          <w:color w:val="000000" w:themeColor="text1"/>
          <w:sz w:val="28"/>
          <w:szCs w:val="28"/>
          <w:lang w:val="sv-SE"/>
        </w:rPr>
        <w:t xml:space="preserve">81 tỷ đồng, </w:t>
      </w:r>
      <w:r w:rsidR="00B62E90">
        <w:rPr>
          <w:rFonts w:ascii="Times New Roman" w:eastAsia="Times New Roman" w:hAnsi="Times New Roman"/>
          <w:color w:val="000000" w:themeColor="text1"/>
          <w:sz w:val="28"/>
          <w:szCs w:val="28"/>
          <w:lang w:val="sv-SE"/>
        </w:rPr>
        <w:t xml:space="preserve">đạt </w:t>
      </w:r>
      <w:r w:rsidRPr="00BC2EF3">
        <w:rPr>
          <w:rFonts w:ascii="Times New Roman" w:eastAsia="Times New Roman" w:hAnsi="Times New Roman"/>
          <w:color w:val="000000" w:themeColor="text1"/>
          <w:sz w:val="28"/>
          <w:szCs w:val="28"/>
          <w:lang w:val="sv-SE"/>
        </w:rPr>
        <w:t>3</w:t>
      </w:r>
      <w:r w:rsidR="00757DD5">
        <w:rPr>
          <w:rFonts w:ascii="Times New Roman" w:eastAsia="Times New Roman" w:hAnsi="Times New Roman"/>
          <w:color w:val="000000" w:themeColor="text1"/>
          <w:sz w:val="28"/>
          <w:szCs w:val="28"/>
          <w:lang w:val="sv-SE"/>
        </w:rPr>
        <w:t>7,3</w:t>
      </w:r>
      <w:r w:rsidRPr="00BC2EF3">
        <w:rPr>
          <w:rFonts w:ascii="Times New Roman" w:eastAsia="Times New Roman" w:hAnsi="Times New Roman"/>
          <w:color w:val="000000" w:themeColor="text1"/>
          <w:sz w:val="28"/>
          <w:szCs w:val="28"/>
          <w:lang w:val="sv-SE"/>
        </w:rPr>
        <w:t xml:space="preserve">% kế hoạch phát hành cả năm 2018, thấp hơn so với cùng kỳ năm 2017 (68,6%). Lãi suất phát hành TPCP đã tạo đáy </w:t>
      </w:r>
      <w:r w:rsidR="00D91FC5">
        <w:rPr>
          <w:rFonts w:ascii="Times New Roman" w:eastAsia="Times New Roman" w:hAnsi="Times New Roman"/>
          <w:color w:val="000000" w:themeColor="text1"/>
          <w:sz w:val="28"/>
          <w:szCs w:val="28"/>
          <w:lang w:val="sv-SE"/>
        </w:rPr>
        <w:t xml:space="preserve">và lãi suất các kỳ hạn tăng từ 0,1 </w:t>
      </w:r>
      <w:r w:rsidR="00D91FC5">
        <w:rPr>
          <w:rFonts w:ascii="Times New Roman" w:eastAsia="Times New Roman" w:hAnsi="Times New Roman"/>
          <w:color w:val="000000" w:themeColor="text1"/>
          <w:sz w:val="28"/>
          <w:szCs w:val="28"/>
          <w:lang w:val="sv-SE"/>
        </w:rPr>
        <w:lastRenderedPageBreak/>
        <w:t>đến 0,35 điểm % so với mức đáy cuối tháng 2. Để tăng hiệu quả sử dụng vốn TPCP cần đẩy nhanh tiến độ giải ngân vốn huy động từ TPCP.</w:t>
      </w:r>
    </w:p>
    <w:p w:rsidR="00ED37AC" w:rsidRPr="00BC2EF3" w:rsidRDefault="00ED37AC" w:rsidP="00EB31A3">
      <w:pPr>
        <w:spacing w:before="120" w:after="120"/>
        <w:ind w:firstLine="567"/>
        <w:jc w:val="both"/>
        <w:rPr>
          <w:rFonts w:ascii="Times New Roman" w:hAnsi="Times New Roman"/>
          <w:b/>
          <w:i/>
          <w:color w:val="000000" w:themeColor="text1"/>
          <w:sz w:val="28"/>
          <w:szCs w:val="28"/>
          <w:lang w:val="sv-SE"/>
        </w:rPr>
      </w:pPr>
      <w:r w:rsidRPr="00BC2EF3">
        <w:rPr>
          <w:rFonts w:ascii="Times New Roman" w:hAnsi="Times New Roman"/>
          <w:b/>
          <w:i/>
          <w:color w:val="000000" w:themeColor="text1"/>
          <w:sz w:val="28"/>
          <w:szCs w:val="28"/>
          <w:lang w:val="sv-SE"/>
        </w:rPr>
        <w:t xml:space="preserve">3.3. </w:t>
      </w:r>
      <w:r w:rsidR="00D91FC5">
        <w:rPr>
          <w:rFonts w:ascii="Times New Roman" w:hAnsi="Times New Roman"/>
          <w:b/>
          <w:i/>
          <w:color w:val="000000" w:themeColor="text1"/>
          <w:sz w:val="28"/>
          <w:szCs w:val="28"/>
          <w:lang w:val="sv-SE"/>
        </w:rPr>
        <w:t>Khối ngoại vẫn tiếp tục mua ròng trên thị trường chứng khoán Việt nam trong 6 tháng đầu năm</w:t>
      </w:r>
      <w:r w:rsidR="00352754">
        <w:rPr>
          <w:rFonts w:ascii="Times New Roman" w:hAnsi="Times New Roman"/>
          <w:b/>
          <w:i/>
          <w:color w:val="000000" w:themeColor="text1"/>
          <w:sz w:val="28"/>
          <w:szCs w:val="28"/>
          <w:lang w:val="sv-SE"/>
        </w:rPr>
        <w:t>.</w:t>
      </w:r>
    </w:p>
    <w:p w:rsidR="00ED37AC" w:rsidRPr="00BC2EF3" w:rsidRDefault="00ED37AC" w:rsidP="00307E6D">
      <w:pPr>
        <w:pStyle w:val="ListParagraph"/>
        <w:tabs>
          <w:tab w:val="left" w:pos="720"/>
          <w:tab w:val="left" w:pos="1440"/>
        </w:tabs>
        <w:spacing w:before="120" w:after="120"/>
        <w:ind w:left="0" w:firstLine="680"/>
        <w:contextualSpacing w:val="0"/>
        <w:jc w:val="both"/>
        <w:rPr>
          <w:rFonts w:ascii="Times New Roman" w:hAnsi="Times New Roman"/>
          <w:color w:val="000000" w:themeColor="text1"/>
          <w:sz w:val="28"/>
          <w:szCs w:val="28"/>
          <w:lang w:val="sv-SE"/>
        </w:rPr>
      </w:pPr>
      <w:r w:rsidRPr="00BC2EF3">
        <w:rPr>
          <w:rFonts w:ascii="Times New Roman" w:hAnsi="Times New Roman"/>
          <w:color w:val="000000" w:themeColor="text1"/>
          <w:sz w:val="28"/>
          <w:szCs w:val="28"/>
          <w:lang w:val="sv-SE"/>
        </w:rPr>
        <w:tab/>
        <w:t>Tại phần lớn các thị trường chứng khoán mới nổi châu Á, nhà đầu tư nước ngoài bán ròng từ</w:t>
      </w:r>
      <w:r w:rsidR="00D91FC5">
        <w:rPr>
          <w:rFonts w:ascii="Times New Roman" w:hAnsi="Times New Roman"/>
          <w:color w:val="000000" w:themeColor="text1"/>
          <w:sz w:val="28"/>
          <w:szCs w:val="28"/>
          <w:lang w:val="sv-SE"/>
        </w:rPr>
        <w:t xml:space="preserve"> 0,9</w:t>
      </w:r>
      <w:r w:rsidRPr="00BC2EF3">
        <w:rPr>
          <w:rFonts w:ascii="Times New Roman" w:hAnsi="Times New Roman"/>
          <w:color w:val="000000" w:themeColor="text1"/>
          <w:sz w:val="28"/>
          <w:szCs w:val="28"/>
          <w:lang w:val="sv-SE"/>
        </w:rPr>
        <w:t xml:space="preserve"> tỷ USD đế</w:t>
      </w:r>
      <w:r w:rsidR="00D91FC5">
        <w:rPr>
          <w:rFonts w:ascii="Times New Roman" w:hAnsi="Times New Roman"/>
          <w:color w:val="000000" w:themeColor="text1"/>
          <w:sz w:val="28"/>
          <w:szCs w:val="28"/>
          <w:lang w:val="sv-SE"/>
        </w:rPr>
        <w:t>n 8,9</w:t>
      </w:r>
      <w:r w:rsidRPr="00BC2EF3">
        <w:rPr>
          <w:rFonts w:ascii="Times New Roman" w:hAnsi="Times New Roman"/>
          <w:color w:val="000000" w:themeColor="text1"/>
          <w:sz w:val="28"/>
          <w:szCs w:val="28"/>
          <w:lang w:val="sv-SE"/>
        </w:rPr>
        <w:t xml:space="preserve"> tỷ USD tùy theo từng nước. Trên TTCK Việt Nam, từ 21/5 đến cuối </w:t>
      </w:r>
      <w:r w:rsidRPr="00BC2EF3">
        <w:rPr>
          <w:rFonts w:ascii="Times New Roman" w:eastAsia="Times New Roman" w:hAnsi="Times New Roman"/>
          <w:color w:val="000000" w:themeColor="text1"/>
          <w:sz w:val="28"/>
          <w:szCs w:val="28"/>
          <w:lang w:val="sv-SE"/>
        </w:rPr>
        <w:t>tháng</w:t>
      </w:r>
      <w:r w:rsidRPr="00BC2EF3">
        <w:rPr>
          <w:rFonts w:ascii="Times New Roman" w:hAnsi="Times New Roman"/>
          <w:color w:val="000000" w:themeColor="text1"/>
          <w:sz w:val="28"/>
          <w:szCs w:val="28"/>
          <w:lang w:val="sv-SE"/>
        </w:rPr>
        <w:t xml:space="preserve"> 6, khối ngoại bán ròng cổ phiếu trị giá </w:t>
      </w:r>
      <w:r w:rsidR="00D91FC5">
        <w:rPr>
          <w:rFonts w:ascii="Times New Roman" w:hAnsi="Times New Roman"/>
          <w:color w:val="000000" w:themeColor="text1"/>
          <w:sz w:val="28"/>
          <w:szCs w:val="28"/>
          <w:lang w:val="sv-SE"/>
        </w:rPr>
        <w:t>151</w:t>
      </w:r>
      <w:r w:rsidRPr="00BC2EF3">
        <w:rPr>
          <w:rFonts w:ascii="Times New Roman" w:hAnsi="Times New Roman"/>
          <w:color w:val="000000" w:themeColor="text1"/>
          <w:sz w:val="28"/>
          <w:szCs w:val="28"/>
          <w:lang w:val="sv-SE"/>
        </w:rPr>
        <w:t xml:space="preserve"> triệu USD. Tuy nhiên, trong nửa đầu năm 2018, dòng vốn ngoại vào TTCK Việt Nam tích cực hơn so với các thị trường khu vực châu Á. Lũy kế 6 tháng, khối ngoại mua ròng 1,6 tỷ USD trên thị trường Việt Nam. </w:t>
      </w:r>
    </w:p>
    <w:p w:rsidR="00ED37AC" w:rsidRPr="00BC2EF3" w:rsidRDefault="00ED37AC" w:rsidP="002224CC">
      <w:pPr>
        <w:tabs>
          <w:tab w:val="left" w:pos="284"/>
        </w:tabs>
        <w:spacing w:before="120" w:after="120" w:line="264" w:lineRule="auto"/>
        <w:jc w:val="both"/>
        <w:rPr>
          <w:rFonts w:ascii="Times New Roman" w:eastAsiaTheme="minorHAnsi" w:hAnsi="Times New Roman" w:cs="Times New Roman"/>
          <w:b/>
          <w:color w:val="000000" w:themeColor="text1"/>
          <w:sz w:val="26"/>
          <w:szCs w:val="26"/>
          <w:lang w:val="pl-PL"/>
        </w:rPr>
      </w:pPr>
    </w:p>
    <w:p w:rsidR="005F30DD" w:rsidRPr="00BC2EF3" w:rsidRDefault="00524131" w:rsidP="00286984">
      <w:pPr>
        <w:spacing w:before="480" w:after="0"/>
        <w:jc w:val="right"/>
        <w:rPr>
          <w:rFonts w:ascii="Times New Roman" w:eastAsia="Times New Roman" w:hAnsi="Times New Roman" w:cs="Times New Roman"/>
          <w:b/>
          <w:color w:val="000000" w:themeColor="text1"/>
          <w:sz w:val="26"/>
          <w:szCs w:val="26"/>
          <w:lang w:val="nl-NL"/>
        </w:rPr>
      </w:pPr>
      <w:r w:rsidRPr="00BC2EF3">
        <w:rPr>
          <w:rFonts w:ascii="Times New Roman" w:eastAsia="Times New Roman" w:hAnsi="Times New Roman" w:cs="Times New Roman"/>
          <w:b/>
          <w:color w:val="000000" w:themeColor="text1"/>
          <w:sz w:val="26"/>
          <w:szCs w:val="26"/>
          <w:lang w:val="nl-NL"/>
        </w:rPr>
        <w:t>ỦY BAN GIÁM SÁT TÀI CHÍNH QUỐC GIA</w:t>
      </w:r>
    </w:p>
    <w:sectPr w:rsidR="005F30DD" w:rsidRPr="00BC2EF3" w:rsidSect="00304912">
      <w:footerReference w:type="default" r:id="rId13"/>
      <w:pgSz w:w="11907" w:h="16839" w:code="9"/>
      <w:pgMar w:top="1134" w:right="1134"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CAA" w:rsidRDefault="00E54CAA" w:rsidP="00171727">
      <w:pPr>
        <w:spacing w:after="0" w:line="240" w:lineRule="auto"/>
      </w:pPr>
      <w:r>
        <w:separator/>
      </w:r>
    </w:p>
  </w:endnote>
  <w:endnote w:type="continuationSeparator" w:id="0">
    <w:p w:rsidR="00E54CAA" w:rsidRDefault="00E54CAA" w:rsidP="00171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3274"/>
      <w:docPartObj>
        <w:docPartGallery w:val="Page Numbers (Bottom of Page)"/>
        <w:docPartUnique/>
      </w:docPartObj>
    </w:sdtPr>
    <w:sdtEndPr>
      <w:rPr>
        <w:sz w:val="26"/>
        <w:szCs w:val="26"/>
      </w:rPr>
    </w:sdtEndPr>
    <w:sdtContent>
      <w:p w:rsidR="00A87EFA" w:rsidRPr="00685B52" w:rsidRDefault="00D4499C">
        <w:pPr>
          <w:pStyle w:val="Footer"/>
          <w:jc w:val="center"/>
          <w:rPr>
            <w:sz w:val="26"/>
            <w:szCs w:val="26"/>
          </w:rPr>
        </w:pPr>
        <w:r w:rsidRPr="00685B52">
          <w:rPr>
            <w:sz w:val="26"/>
            <w:szCs w:val="26"/>
          </w:rPr>
          <w:fldChar w:fldCharType="begin"/>
        </w:r>
        <w:r w:rsidR="00A87EFA" w:rsidRPr="00685B52">
          <w:rPr>
            <w:sz w:val="26"/>
            <w:szCs w:val="26"/>
          </w:rPr>
          <w:instrText xml:space="preserve"> PAGE   \* MERGEFORMAT </w:instrText>
        </w:r>
        <w:r w:rsidRPr="00685B52">
          <w:rPr>
            <w:sz w:val="26"/>
            <w:szCs w:val="26"/>
          </w:rPr>
          <w:fldChar w:fldCharType="separate"/>
        </w:r>
        <w:r w:rsidR="00050DDA">
          <w:rPr>
            <w:noProof/>
            <w:sz w:val="26"/>
            <w:szCs w:val="26"/>
          </w:rPr>
          <w:t>7</w:t>
        </w:r>
        <w:r w:rsidRPr="00685B52">
          <w:rPr>
            <w:sz w:val="26"/>
            <w:szCs w:val="26"/>
          </w:rPr>
          <w:fldChar w:fldCharType="end"/>
        </w:r>
      </w:p>
    </w:sdtContent>
  </w:sdt>
  <w:p w:rsidR="00A87EFA" w:rsidRDefault="00A87E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CAA" w:rsidRDefault="00E54CAA" w:rsidP="00171727">
      <w:pPr>
        <w:spacing w:after="0" w:line="240" w:lineRule="auto"/>
      </w:pPr>
      <w:r>
        <w:separator/>
      </w:r>
    </w:p>
  </w:footnote>
  <w:footnote w:type="continuationSeparator" w:id="0">
    <w:p w:rsidR="00E54CAA" w:rsidRDefault="00E54CAA" w:rsidP="001717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F43D3"/>
    <w:multiLevelType w:val="hybridMultilevel"/>
    <w:tmpl w:val="F1529744"/>
    <w:lvl w:ilvl="0" w:tplc="2048CF58">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EA463B4"/>
    <w:multiLevelType w:val="hybridMultilevel"/>
    <w:tmpl w:val="7194ACB0"/>
    <w:lvl w:ilvl="0" w:tplc="626E822C">
      <w:start w:val="2"/>
      <w:numFmt w:val="bullet"/>
      <w:lvlText w:val="-"/>
      <w:lvlJc w:val="left"/>
      <w:pPr>
        <w:ind w:left="720" w:hanging="360"/>
      </w:pPr>
      <w:rPr>
        <w:rFonts w:ascii="Times New Roman" w:eastAsiaTheme="minorEastAsia" w:hAnsi="Times New Roman" w:cs="Times New Roman" w:hint="default"/>
        <w:b w:val="0"/>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64F7671"/>
    <w:multiLevelType w:val="hybridMultilevel"/>
    <w:tmpl w:val="8D3CCC42"/>
    <w:lvl w:ilvl="0" w:tplc="042A000F">
      <w:start w:val="3"/>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96E4248"/>
    <w:multiLevelType w:val="hybridMultilevel"/>
    <w:tmpl w:val="23B2A7F8"/>
    <w:lvl w:ilvl="0" w:tplc="04090001">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cs="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cs="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cs="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4">
    <w:nsid w:val="20243768"/>
    <w:multiLevelType w:val="hybridMultilevel"/>
    <w:tmpl w:val="B92EA2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AF242F2"/>
    <w:multiLevelType w:val="multilevel"/>
    <w:tmpl w:val="E1E498B8"/>
    <w:lvl w:ilvl="0">
      <w:start w:val="3"/>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6">
    <w:nsid w:val="2E830A45"/>
    <w:multiLevelType w:val="hybridMultilevel"/>
    <w:tmpl w:val="5044DA4E"/>
    <w:lvl w:ilvl="0" w:tplc="605C2906">
      <w:start w:val="1"/>
      <w:numFmt w:val="bullet"/>
      <w:lvlText w:val="-"/>
      <w:lvlJc w:val="left"/>
      <w:pPr>
        <w:ind w:left="1040" w:hanging="360"/>
      </w:pPr>
      <w:rPr>
        <w:rFonts w:ascii="Times New Roman" w:eastAsia="Times New Roman" w:hAnsi="Times New Roman" w:cs="Times New Roman" w:hint="default"/>
        <w:b/>
        <w:i/>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7">
    <w:nsid w:val="33684BD3"/>
    <w:multiLevelType w:val="multilevel"/>
    <w:tmpl w:val="6AACE62E"/>
    <w:lvl w:ilvl="0">
      <w:start w:val="1"/>
      <w:numFmt w:val="upperRoman"/>
      <w:pStyle w:val="Heading1"/>
      <w:suff w:val="space"/>
      <w:lvlText w:val="%1."/>
      <w:lvlJc w:val="left"/>
      <w:pPr>
        <w:ind w:left="0" w:firstLine="720"/>
      </w:pPr>
      <w:rPr>
        <w:rFonts w:hint="default"/>
        <w:b/>
        <w:i w:val="0"/>
      </w:rPr>
    </w:lvl>
    <w:lvl w:ilvl="1">
      <w:start w:val="1"/>
      <w:numFmt w:val="upperRoman"/>
      <w:pStyle w:val="Heading2"/>
      <w:lvlText w:val="%2."/>
      <w:lvlJc w:val="right"/>
      <w:pPr>
        <w:ind w:left="0" w:firstLine="720"/>
      </w:pPr>
      <w:rPr>
        <w:rFonts w:hint="default"/>
        <w:b/>
        <w:i w:val="0"/>
      </w:rPr>
    </w:lvl>
    <w:lvl w:ilvl="2">
      <w:start w:val="1"/>
      <w:numFmt w:val="lowerLetter"/>
      <w:pStyle w:val="Heading3"/>
      <w:suff w:val="space"/>
      <w:lvlText w:val="%3)"/>
      <w:lvlJc w:val="left"/>
      <w:pPr>
        <w:ind w:left="0" w:firstLine="720"/>
      </w:pPr>
      <w:rPr>
        <w:rFonts w:hint="default"/>
        <w:b/>
        <w:i/>
      </w:rPr>
    </w:lvl>
    <w:lvl w:ilvl="3">
      <w:start w:val="1"/>
      <w:numFmt w:val="lowerLetter"/>
      <w:lvlRestart w:val="2"/>
      <w:pStyle w:val="Heading4"/>
      <w:suff w:val="space"/>
      <w:lvlText w:val="%4."/>
      <w:lvlJc w:val="left"/>
      <w:pPr>
        <w:ind w:left="0" w:firstLine="720"/>
      </w:pPr>
      <w:rPr>
        <w:rFonts w:hint="default"/>
        <w:b w:val="0"/>
        <w:i/>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74A5555"/>
    <w:multiLevelType w:val="hybridMultilevel"/>
    <w:tmpl w:val="FA728F80"/>
    <w:lvl w:ilvl="0" w:tplc="9BF0E8D6">
      <w:numFmt w:val="bullet"/>
      <w:lvlText w:val="-"/>
      <w:lvlJc w:val="left"/>
      <w:pPr>
        <w:ind w:left="3054" w:hanging="360"/>
      </w:pPr>
      <w:rPr>
        <w:rFonts w:ascii="Times New Roman" w:eastAsia="Arial" w:hAnsi="Times New Roman" w:cs="Times New Roman" w:hint="default"/>
        <w:i/>
      </w:rPr>
    </w:lvl>
    <w:lvl w:ilvl="1" w:tplc="04090003" w:tentative="1">
      <w:start w:val="1"/>
      <w:numFmt w:val="bullet"/>
      <w:lvlText w:val="o"/>
      <w:lvlJc w:val="left"/>
      <w:pPr>
        <w:ind w:left="3774" w:hanging="360"/>
      </w:pPr>
      <w:rPr>
        <w:rFonts w:ascii="Courier New" w:hAnsi="Courier New" w:cs="Courier New" w:hint="default"/>
      </w:rPr>
    </w:lvl>
    <w:lvl w:ilvl="2" w:tplc="04090005" w:tentative="1">
      <w:start w:val="1"/>
      <w:numFmt w:val="bullet"/>
      <w:lvlText w:val=""/>
      <w:lvlJc w:val="left"/>
      <w:pPr>
        <w:ind w:left="4494" w:hanging="360"/>
      </w:pPr>
      <w:rPr>
        <w:rFonts w:ascii="Wingdings" w:hAnsi="Wingdings" w:hint="default"/>
      </w:rPr>
    </w:lvl>
    <w:lvl w:ilvl="3" w:tplc="04090001" w:tentative="1">
      <w:start w:val="1"/>
      <w:numFmt w:val="bullet"/>
      <w:lvlText w:val=""/>
      <w:lvlJc w:val="left"/>
      <w:pPr>
        <w:ind w:left="5214" w:hanging="360"/>
      </w:pPr>
      <w:rPr>
        <w:rFonts w:ascii="Symbol" w:hAnsi="Symbol" w:hint="default"/>
      </w:rPr>
    </w:lvl>
    <w:lvl w:ilvl="4" w:tplc="04090003" w:tentative="1">
      <w:start w:val="1"/>
      <w:numFmt w:val="bullet"/>
      <w:lvlText w:val="o"/>
      <w:lvlJc w:val="left"/>
      <w:pPr>
        <w:ind w:left="5934" w:hanging="360"/>
      </w:pPr>
      <w:rPr>
        <w:rFonts w:ascii="Courier New" w:hAnsi="Courier New" w:cs="Courier New" w:hint="default"/>
      </w:rPr>
    </w:lvl>
    <w:lvl w:ilvl="5" w:tplc="04090005" w:tentative="1">
      <w:start w:val="1"/>
      <w:numFmt w:val="bullet"/>
      <w:lvlText w:val=""/>
      <w:lvlJc w:val="left"/>
      <w:pPr>
        <w:ind w:left="6654" w:hanging="360"/>
      </w:pPr>
      <w:rPr>
        <w:rFonts w:ascii="Wingdings" w:hAnsi="Wingdings" w:hint="default"/>
      </w:rPr>
    </w:lvl>
    <w:lvl w:ilvl="6" w:tplc="04090001" w:tentative="1">
      <w:start w:val="1"/>
      <w:numFmt w:val="bullet"/>
      <w:lvlText w:val=""/>
      <w:lvlJc w:val="left"/>
      <w:pPr>
        <w:ind w:left="7374" w:hanging="360"/>
      </w:pPr>
      <w:rPr>
        <w:rFonts w:ascii="Symbol" w:hAnsi="Symbol" w:hint="default"/>
      </w:rPr>
    </w:lvl>
    <w:lvl w:ilvl="7" w:tplc="04090003" w:tentative="1">
      <w:start w:val="1"/>
      <w:numFmt w:val="bullet"/>
      <w:lvlText w:val="o"/>
      <w:lvlJc w:val="left"/>
      <w:pPr>
        <w:ind w:left="8094" w:hanging="360"/>
      </w:pPr>
      <w:rPr>
        <w:rFonts w:ascii="Courier New" w:hAnsi="Courier New" w:cs="Courier New" w:hint="default"/>
      </w:rPr>
    </w:lvl>
    <w:lvl w:ilvl="8" w:tplc="04090005" w:tentative="1">
      <w:start w:val="1"/>
      <w:numFmt w:val="bullet"/>
      <w:lvlText w:val=""/>
      <w:lvlJc w:val="left"/>
      <w:pPr>
        <w:ind w:left="8814" w:hanging="360"/>
      </w:pPr>
      <w:rPr>
        <w:rFonts w:ascii="Wingdings" w:hAnsi="Wingdings" w:hint="default"/>
      </w:rPr>
    </w:lvl>
  </w:abstractNum>
  <w:abstractNum w:abstractNumId="9">
    <w:nsid w:val="37935044"/>
    <w:multiLevelType w:val="hybridMultilevel"/>
    <w:tmpl w:val="13AC29F8"/>
    <w:lvl w:ilvl="0" w:tplc="04090003">
      <w:start w:val="1"/>
      <w:numFmt w:val="bullet"/>
      <w:lvlText w:val="o"/>
      <w:lvlJc w:val="left"/>
      <w:pPr>
        <w:ind w:left="1571" w:hanging="360"/>
      </w:pPr>
      <w:rPr>
        <w:rFonts w:ascii="Courier New" w:hAnsi="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3AD71CEC"/>
    <w:multiLevelType w:val="hybridMultilevel"/>
    <w:tmpl w:val="F7041D12"/>
    <w:lvl w:ilvl="0" w:tplc="EAECF4C0">
      <w:start w:val="1"/>
      <w:numFmt w:val="lowerRoman"/>
      <w:lvlText w:val="(%1)"/>
      <w:lvlJc w:val="left"/>
      <w:pPr>
        <w:ind w:left="1287" w:hanging="72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C8A495B"/>
    <w:multiLevelType w:val="hybridMultilevel"/>
    <w:tmpl w:val="79CABCBA"/>
    <w:lvl w:ilvl="0" w:tplc="3E6057A2">
      <w:start w:val="1"/>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EB73D7"/>
    <w:multiLevelType w:val="hybridMultilevel"/>
    <w:tmpl w:val="AD9243EA"/>
    <w:lvl w:ilvl="0" w:tplc="C0308242">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5025B4"/>
    <w:multiLevelType w:val="hybridMultilevel"/>
    <w:tmpl w:val="61C2B5F8"/>
    <w:lvl w:ilvl="0" w:tplc="0409000F">
      <w:start w:val="1"/>
      <w:numFmt w:val="decimal"/>
      <w:lvlText w:val="%1."/>
      <w:lvlJc w:val="left"/>
      <w:pPr>
        <w:ind w:left="1440" w:hanging="360"/>
      </w:pPr>
      <w:rPr>
        <w:rFonts w:hint="default"/>
      </w:rPr>
    </w:lvl>
    <w:lvl w:ilvl="1" w:tplc="04090001">
      <w:start w:val="1"/>
      <w:numFmt w:val="bullet"/>
      <w:lvlText w:val=""/>
      <w:lvlJc w:val="left"/>
      <w:pPr>
        <w:ind w:left="2355" w:hanging="555"/>
      </w:pPr>
      <w:rPr>
        <w:rFonts w:ascii="Symbol" w:hAnsi="Symbol" w:hint="default"/>
      </w:rPr>
    </w:lvl>
    <w:lvl w:ilvl="2" w:tplc="0409001B">
      <w:start w:val="1"/>
      <w:numFmt w:val="lowerRoman"/>
      <w:lvlText w:val="%3."/>
      <w:lvlJc w:val="right"/>
      <w:pPr>
        <w:ind w:left="2880" w:hanging="180"/>
      </w:pPr>
    </w:lvl>
    <w:lvl w:ilvl="3" w:tplc="626E822C">
      <w:start w:val="2"/>
      <w:numFmt w:val="bullet"/>
      <w:lvlText w:val="-"/>
      <w:lvlJc w:val="left"/>
      <w:pPr>
        <w:ind w:left="3600" w:hanging="360"/>
      </w:pPr>
      <w:rPr>
        <w:rFonts w:ascii="Times New Roman" w:eastAsiaTheme="minorEastAsia" w:hAnsi="Times New Roman" w:cs="Times New Roman" w:hint="default"/>
        <w:b w:val="0"/>
        <w:i/>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F0A6D37"/>
    <w:multiLevelType w:val="hybridMultilevel"/>
    <w:tmpl w:val="197642E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61F968B8"/>
    <w:multiLevelType w:val="hybridMultilevel"/>
    <w:tmpl w:val="EA622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F53B3C"/>
    <w:multiLevelType w:val="hybridMultilevel"/>
    <w:tmpl w:val="54BAB6AE"/>
    <w:lvl w:ilvl="0" w:tplc="E8209680">
      <w:start w:val="1"/>
      <w:numFmt w:val="bullet"/>
      <w:lvlText w:val=""/>
      <w:lvlJc w:val="left"/>
      <w:pPr>
        <w:ind w:left="720" w:hanging="360"/>
      </w:pPr>
      <w:rPr>
        <w:rFonts w:ascii="Symbol" w:hAnsi="Symbol"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4D7398D"/>
    <w:multiLevelType w:val="hybridMultilevel"/>
    <w:tmpl w:val="2B2EF752"/>
    <w:lvl w:ilvl="0" w:tplc="78F4BA50">
      <w:start w:val="1"/>
      <w:numFmt w:val="lowerRoman"/>
      <w:lvlText w:val="(%1)"/>
      <w:lvlJc w:val="left"/>
      <w:pPr>
        <w:ind w:left="8375" w:hanging="720"/>
      </w:pPr>
      <w:rPr>
        <w:rFonts w:hint="default"/>
        <w:i/>
      </w:rPr>
    </w:lvl>
    <w:lvl w:ilvl="1" w:tplc="04090019" w:tentative="1">
      <w:start w:val="1"/>
      <w:numFmt w:val="lowerLetter"/>
      <w:lvlText w:val="%2."/>
      <w:lvlJc w:val="left"/>
      <w:pPr>
        <w:ind w:left="8735" w:hanging="360"/>
      </w:pPr>
    </w:lvl>
    <w:lvl w:ilvl="2" w:tplc="0409001B" w:tentative="1">
      <w:start w:val="1"/>
      <w:numFmt w:val="lowerRoman"/>
      <w:lvlText w:val="%3."/>
      <w:lvlJc w:val="right"/>
      <w:pPr>
        <w:ind w:left="9455" w:hanging="180"/>
      </w:pPr>
    </w:lvl>
    <w:lvl w:ilvl="3" w:tplc="0409000F" w:tentative="1">
      <w:start w:val="1"/>
      <w:numFmt w:val="decimal"/>
      <w:lvlText w:val="%4."/>
      <w:lvlJc w:val="left"/>
      <w:pPr>
        <w:ind w:left="10175" w:hanging="360"/>
      </w:pPr>
    </w:lvl>
    <w:lvl w:ilvl="4" w:tplc="04090019" w:tentative="1">
      <w:start w:val="1"/>
      <w:numFmt w:val="lowerLetter"/>
      <w:lvlText w:val="%5."/>
      <w:lvlJc w:val="left"/>
      <w:pPr>
        <w:ind w:left="10895" w:hanging="360"/>
      </w:pPr>
    </w:lvl>
    <w:lvl w:ilvl="5" w:tplc="0409001B" w:tentative="1">
      <w:start w:val="1"/>
      <w:numFmt w:val="lowerRoman"/>
      <w:lvlText w:val="%6."/>
      <w:lvlJc w:val="right"/>
      <w:pPr>
        <w:ind w:left="11615" w:hanging="180"/>
      </w:pPr>
    </w:lvl>
    <w:lvl w:ilvl="6" w:tplc="0409000F" w:tentative="1">
      <w:start w:val="1"/>
      <w:numFmt w:val="decimal"/>
      <w:lvlText w:val="%7."/>
      <w:lvlJc w:val="left"/>
      <w:pPr>
        <w:ind w:left="12335" w:hanging="360"/>
      </w:pPr>
    </w:lvl>
    <w:lvl w:ilvl="7" w:tplc="04090019" w:tentative="1">
      <w:start w:val="1"/>
      <w:numFmt w:val="lowerLetter"/>
      <w:lvlText w:val="%8."/>
      <w:lvlJc w:val="left"/>
      <w:pPr>
        <w:ind w:left="13055" w:hanging="360"/>
      </w:pPr>
    </w:lvl>
    <w:lvl w:ilvl="8" w:tplc="0409001B" w:tentative="1">
      <w:start w:val="1"/>
      <w:numFmt w:val="lowerRoman"/>
      <w:lvlText w:val="%9."/>
      <w:lvlJc w:val="right"/>
      <w:pPr>
        <w:ind w:left="13775" w:hanging="180"/>
      </w:pPr>
    </w:lvl>
  </w:abstractNum>
  <w:abstractNum w:abstractNumId="18">
    <w:nsid w:val="7AEC0FBA"/>
    <w:multiLevelType w:val="hybridMultilevel"/>
    <w:tmpl w:val="D96ED540"/>
    <w:lvl w:ilvl="0" w:tplc="762CE492">
      <w:start w:val="1"/>
      <w:numFmt w:val="lowerRoman"/>
      <w:lvlText w:val="(%1)"/>
      <w:lvlJc w:val="left"/>
      <w:pPr>
        <w:ind w:left="1287" w:hanging="720"/>
      </w:pPr>
      <w:rPr>
        <w:rFonts w:hint="default"/>
        <w:i/>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7CA7723B"/>
    <w:multiLevelType w:val="hybridMultilevel"/>
    <w:tmpl w:val="468A6AEC"/>
    <w:lvl w:ilvl="0" w:tplc="626E822C">
      <w:start w:val="2"/>
      <w:numFmt w:val="bullet"/>
      <w:lvlText w:val="-"/>
      <w:lvlJc w:val="left"/>
      <w:pPr>
        <w:ind w:left="1440" w:hanging="360"/>
      </w:pPr>
      <w:rPr>
        <w:rFonts w:ascii="Times New Roman" w:eastAsiaTheme="minorEastAsia" w:hAnsi="Times New Roman" w:cs="Times New Roman" w:hint="default"/>
        <w:b w:val="0"/>
        <w:i/>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
    <w:nsid w:val="7CF512DA"/>
    <w:multiLevelType w:val="multilevel"/>
    <w:tmpl w:val="C3C020E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3"/>
  </w:num>
  <w:num w:numId="3">
    <w:abstractNumId w:val="9"/>
  </w:num>
  <w:num w:numId="4">
    <w:abstractNumId w:val="2"/>
  </w:num>
  <w:num w:numId="5">
    <w:abstractNumId w:val="14"/>
  </w:num>
  <w:num w:numId="6">
    <w:abstractNumId w:val="11"/>
  </w:num>
  <w:num w:numId="7">
    <w:abstractNumId w:val="4"/>
  </w:num>
  <w:num w:numId="8">
    <w:abstractNumId w:val="5"/>
  </w:num>
  <w:num w:numId="9">
    <w:abstractNumId w:val="16"/>
  </w:num>
  <w:num w:numId="10">
    <w:abstractNumId w:val="1"/>
  </w:num>
  <w:num w:numId="11">
    <w:abstractNumId w:val="19"/>
  </w:num>
  <w:num w:numId="12">
    <w:abstractNumId w:val="20"/>
  </w:num>
  <w:num w:numId="13">
    <w:abstractNumId w:val="15"/>
  </w:num>
  <w:num w:numId="14">
    <w:abstractNumId w:val="3"/>
  </w:num>
  <w:num w:numId="15">
    <w:abstractNumId w:val="8"/>
  </w:num>
  <w:num w:numId="16">
    <w:abstractNumId w:val="0"/>
  </w:num>
  <w:num w:numId="17">
    <w:abstractNumId w:val="10"/>
  </w:num>
  <w:num w:numId="18">
    <w:abstractNumId w:val="6"/>
  </w:num>
  <w:num w:numId="19">
    <w:abstractNumId w:val="18"/>
  </w:num>
  <w:num w:numId="20">
    <w:abstractNumId w:val="17"/>
  </w:num>
  <w:num w:numId="2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727"/>
    <w:rsid w:val="000020EA"/>
    <w:rsid w:val="0000226D"/>
    <w:rsid w:val="00003FBD"/>
    <w:rsid w:val="00005BFC"/>
    <w:rsid w:val="00006693"/>
    <w:rsid w:val="00007466"/>
    <w:rsid w:val="000105E1"/>
    <w:rsid w:val="0001279E"/>
    <w:rsid w:val="00012BD7"/>
    <w:rsid w:val="0001515C"/>
    <w:rsid w:val="000178E2"/>
    <w:rsid w:val="00021971"/>
    <w:rsid w:val="00021CC4"/>
    <w:rsid w:val="00021EF3"/>
    <w:rsid w:val="00022316"/>
    <w:rsid w:val="00022CC0"/>
    <w:rsid w:val="0002752C"/>
    <w:rsid w:val="000278D4"/>
    <w:rsid w:val="00027A10"/>
    <w:rsid w:val="000317A0"/>
    <w:rsid w:val="00031982"/>
    <w:rsid w:val="00034D32"/>
    <w:rsid w:val="00036335"/>
    <w:rsid w:val="00036DB3"/>
    <w:rsid w:val="00037426"/>
    <w:rsid w:val="00037742"/>
    <w:rsid w:val="000379BB"/>
    <w:rsid w:val="00041DA6"/>
    <w:rsid w:val="000424D7"/>
    <w:rsid w:val="000433AD"/>
    <w:rsid w:val="000436CD"/>
    <w:rsid w:val="00043AC3"/>
    <w:rsid w:val="00044A6D"/>
    <w:rsid w:val="0004537A"/>
    <w:rsid w:val="0004675F"/>
    <w:rsid w:val="00046A7F"/>
    <w:rsid w:val="00050DDA"/>
    <w:rsid w:val="000516D0"/>
    <w:rsid w:val="0005427D"/>
    <w:rsid w:val="00054DFE"/>
    <w:rsid w:val="0005580A"/>
    <w:rsid w:val="0006583A"/>
    <w:rsid w:val="00066D9D"/>
    <w:rsid w:val="00066DE8"/>
    <w:rsid w:val="00070356"/>
    <w:rsid w:val="00074505"/>
    <w:rsid w:val="0007597B"/>
    <w:rsid w:val="000818D5"/>
    <w:rsid w:val="00082A52"/>
    <w:rsid w:val="00082F81"/>
    <w:rsid w:val="0008300A"/>
    <w:rsid w:val="00086B70"/>
    <w:rsid w:val="0009099C"/>
    <w:rsid w:val="00090DBF"/>
    <w:rsid w:val="00091B31"/>
    <w:rsid w:val="0009234B"/>
    <w:rsid w:val="00094C08"/>
    <w:rsid w:val="00095BED"/>
    <w:rsid w:val="000A042E"/>
    <w:rsid w:val="000A2605"/>
    <w:rsid w:val="000A2F08"/>
    <w:rsid w:val="000A68CB"/>
    <w:rsid w:val="000A6D0B"/>
    <w:rsid w:val="000B297E"/>
    <w:rsid w:val="000B2B8A"/>
    <w:rsid w:val="000B4C17"/>
    <w:rsid w:val="000C06BD"/>
    <w:rsid w:val="000C3E19"/>
    <w:rsid w:val="000C5C5F"/>
    <w:rsid w:val="000C7440"/>
    <w:rsid w:val="000C7A31"/>
    <w:rsid w:val="000C7A43"/>
    <w:rsid w:val="000D0C51"/>
    <w:rsid w:val="000D0D3C"/>
    <w:rsid w:val="000D39C2"/>
    <w:rsid w:val="000D4AFD"/>
    <w:rsid w:val="000D6184"/>
    <w:rsid w:val="000E0580"/>
    <w:rsid w:val="000E2C23"/>
    <w:rsid w:val="000E552E"/>
    <w:rsid w:val="000F3608"/>
    <w:rsid w:val="000F4488"/>
    <w:rsid w:val="000F6216"/>
    <w:rsid w:val="001013AC"/>
    <w:rsid w:val="00103F31"/>
    <w:rsid w:val="00105202"/>
    <w:rsid w:val="00106C43"/>
    <w:rsid w:val="00107A72"/>
    <w:rsid w:val="00111D98"/>
    <w:rsid w:val="00113E2D"/>
    <w:rsid w:val="00114C1D"/>
    <w:rsid w:val="001165D0"/>
    <w:rsid w:val="0012063A"/>
    <w:rsid w:val="001208A0"/>
    <w:rsid w:val="001213CC"/>
    <w:rsid w:val="00122A64"/>
    <w:rsid w:val="00123D6C"/>
    <w:rsid w:val="00125630"/>
    <w:rsid w:val="0012678E"/>
    <w:rsid w:val="00130D2C"/>
    <w:rsid w:val="00131793"/>
    <w:rsid w:val="00134B26"/>
    <w:rsid w:val="001370CB"/>
    <w:rsid w:val="001370EB"/>
    <w:rsid w:val="001378BE"/>
    <w:rsid w:val="0014123C"/>
    <w:rsid w:val="001417EE"/>
    <w:rsid w:val="00141EA0"/>
    <w:rsid w:val="00142C05"/>
    <w:rsid w:val="0014594B"/>
    <w:rsid w:val="001476A6"/>
    <w:rsid w:val="00150230"/>
    <w:rsid w:val="00151266"/>
    <w:rsid w:val="00152802"/>
    <w:rsid w:val="001536B3"/>
    <w:rsid w:val="00162F6F"/>
    <w:rsid w:val="00163329"/>
    <w:rsid w:val="001659C9"/>
    <w:rsid w:val="001677BB"/>
    <w:rsid w:val="001678DF"/>
    <w:rsid w:val="00170D52"/>
    <w:rsid w:val="00171727"/>
    <w:rsid w:val="0017242D"/>
    <w:rsid w:val="00172EE5"/>
    <w:rsid w:val="00174003"/>
    <w:rsid w:val="00175A95"/>
    <w:rsid w:val="00175C8D"/>
    <w:rsid w:val="001766EE"/>
    <w:rsid w:val="00176D50"/>
    <w:rsid w:val="001802B5"/>
    <w:rsid w:val="001808F9"/>
    <w:rsid w:val="00182AC6"/>
    <w:rsid w:val="001833D6"/>
    <w:rsid w:val="001870B3"/>
    <w:rsid w:val="00187891"/>
    <w:rsid w:val="00190C64"/>
    <w:rsid w:val="00191783"/>
    <w:rsid w:val="001935B6"/>
    <w:rsid w:val="00196D42"/>
    <w:rsid w:val="0019770C"/>
    <w:rsid w:val="001A4C36"/>
    <w:rsid w:val="001A5691"/>
    <w:rsid w:val="001A6425"/>
    <w:rsid w:val="001A673C"/>
    <w:rsid w:val="001A71C9"/>
    <w:rsid w:val="001A733C"/>
    <w:rsid w:val="001B21BF"/>
    <w:rsid w:val="001C3C2B"/>
    <w:rsid w:val="001C7E20"/>
    <w:rsid w:val="001D44E0"/>
    <w:rsid w:val="001E374E"/>
    <w:rsid w:val="001E50DB"/>
    <w:rsid w:val="001E694E"/>
    <w:rsid w:val="001F03AB"/>
    <w:rsid w:val="001F65B4"/>
    <w:rsid w:val="001F6BE3"/>
    <w:rsid w:val="00201A75"/>
    <w:rsid w:val="00201F3E"/>
    <w:rsid w:val="0020595B"/>
    <w:rsid w:val="002061D9"/>
    <w:rsid w:val="00206514"/>
    <w:rsid w:val="002075D0"/>
    <w:rsid w:val="00207AE2"/>
    <w:rsid w:val="00214461"/>
    <w:rsid w:val="00215FAB"/>
    <w:rsid w:val="00216E53"/>
    <w:rsid w:val="00217FE2"/>
    <w:rsid w:val="002224CC"/>
    <w:rsid w:val="0022368E"/>
    <w:rsid w:val="00224DF0"/>
    <w:rsid w:val="0022698C"/>
    <w:rsid w:val="00226EF8"/>
    <w:rsid w:val="00234165"/>
    <w:rsid w:val="00236D66"/>
    <w:rsid w:val="00243A59"/>
    <w:rsid w:val="00246A1C"/>
    <w:rsid w:val="00247B36"/>
    <w:rsid w:val="00255933"/>
    <w:rsid w:val="002636C4"/>
    <w:rsid w:val="002646DD"/>
    <w:rsid w:val="00267BF1"/>
    <w:rsid w:val="002715E7"/>
    <w:rsid w:val="00273AD0"/>
    <w:rsid w:val="002763A7"/>
    <w:rsid w:val="002769D9"/>
    <w:rsid w:val="00281C5D"/>
    <w:rsid w:val="00282AC0"/>
    <w:rsid w:val="00286984"/>
    <w:rsid w:val="00286C6F"/>
    <w:rsid w:val="00287870"/>
    <w:rsid w:val="002953F6"/>
    <w:rsid w:val="002956D7"/>
    <w:rsid w:val="002977AB"/>
    <w:rsid w:val="002A06EB"/>
    <w:rsid w:val="002A0A9B"/>
    <w:rsid w:val="002A5412"/>
    <w:rsid w:val="002B1B78"/>
    <w:rsid w:val="002B69B8"/>
    <w:rsid w:val="002C00DF"/>
    <w:rsid w:val="002C3ABA"/>
    <w:rsid w:val="002C4046"/>
    <w:rsid w:val="002C4133"/>
    <w:rsid w:val="002C6925"/>
    <w:rsid w:val="002D052D"/>
    <w:rsid w:val="002D28CE"/>
    <w:rsid w:val="002D48DC"/>
    <w:rsid w:val="002D6CD5"/>
    <w:rsid w:val="002E2B9A"/>
    <w:rsid w:val="002E536B"/>
    <w:rsid w:val="002E673D"/>
    <w:rsid w:val="003001CF"/>
    <w:rsid w:val="00300E01"/>
    <w:rsid w:val="00301081"/>
    <w:rsid w:val="00304912"/>
    <w:rsid w:val="00306271"/>
    <w:rsid w:val="003063D1"/>
    <w:rsid w:val="00307E6D"/>
    <w:rsid w:val="0031181A"/>
    <w:rsid w:val="0031651B"/>
    <w:rsid w:val="00316B2D"/>
    <w:rsid w:val="003178C0"/>
    <w:rsid w:val="003179B4"/>
    <w:rsid w:val="00320400"/>
    <w:rsid w:val="00320F21"/>
    <w:rsid w:val="00322C3F"/>
    <w:rsid w:val="00322D69"/>
    <w:rsid w:val="00323BE3"/>
    <w:rsid w:val="0032499E"/>
    <w:rsid w:val="00330219"/>
    <w:rsid w:val="00340F87"/>
    <w:rsid w:val="00341297"/>
    <w:rsid w:val="00341994"/>
    <w:rsid w:val="0034280F"/>
    <w:rsid w:val="00343D93"/>
    <w:rsid w:val="0034547A"/>
    <w:rsid w:val="0035097A"/>
    <w:rsid w:val="00352754"/>
    <w:rsid w:val="00355F6D"/>
    <w:rsid w:val="00361B46"/>
    <w:rsid w:val="00361B86"/>
    <w:rsid w:val="0036404E"/>
    <w:rsid w:val="00366A37"/>
    <w:rsid w:val="003672F3"/>
    <w:rsid w:val="00367A1A"/>
    <w:rsid w:val="00367C6E"/>
    <w:rsid w:val="00370ACB"/>
    <w:rsid w:val="003713BB"/>
    <w:rsid w:val="003727D4"/>
    <w:rsid w:val="00375C37"/>
    <w:rsid w:val="00385D05"/>
    <w:rsid w:val="00387522"/>
    <w:rsid w:val="0038765C"/>
    <w:rsid w:val="00390F3E"/>
    <w:rsid w:val="00392109"/>
    <w:rsid w:val="003927F2"/>
    <w:rsid w:val="003972C3"/>
    <w:rsid w:val="003A2718"/>
    <w:rsid w:val="003A3F2D"/>
    <w:rsid w:val="003A6CAC"/>
    <w:rsid w:val="003A6F87"/>
    <w:rsid w:val="003B1A60"/>
    <w:rsid w:val="003B6C77"/>
    <w:rsid w:val="003C04D7"/>
    <w:rsid w:val="003C101C"/>
    <w:rsid w:val="003C1985"/>
    <w:rsid w:val="003C1DB9"/>
    <w:rsid w:val="003C474A"/>
    <w:rsid w:val="003C54CB"/>
    <w:rsid w:val="003C6ADB"/>
    <w:rsid w:val="003C70EB"/>
    <w:rsid w:val="003C7220"/>
    <w:rsid w:val="003D1715"/>
    <w:rsid w:val="003D320D"/>
    <w:rsid w:val="003D4030"/>
    <w:rsid w:val="003D4A7E"/>
    <w:rsid w:val="003D70B5"/>
    <w:rsid w:val="003D772D"/>
    <w:rsid w:val="003E130D"/>
    <w:rsid w:val="003E25FC"/>
    <w:rsid w:val="003E4902"/>
    <w:rsid w:val="003E64D5"/>
    <w:rsid w:val="003E68C8"/>
    <w:rsid w:val="003F224E"/>
    <w:rsid w:val="003F36D6"/>
    <w:rsid w:val="003F4453"/>
    <w:rsid w:val="003F5FC4"/>
    <w:rsid w:val="003F721F"/>
    <w:rsid w:val="003F75FB"/>
    <w:rsid w:val="004048DE"/>
    <w:rsid w:val="00404D42"/>
    <w:rsid w:val="00405DF1"/>
    <w:rsid w:val="00407D0D"/>
    <w:rsid w:val="00410D99"/>
    <w:rsid w:val="004118AF"/>
    <w:rsid w:val="00411FA8"/>
    <w:rsid w:val="00413E9F"/>
    <w:rsid w:val="004155BB"/>
    <w:rsid w:val="00415E64"/>
    <w:rsid w:val="00416CBE"/>
    <w:rsid w:val="004238DC"/>
    <w:rsid w:val="00424848"/>
    <w:rsid w:val="00425E02"/>
    <w:rsid w:val="00427E1B"/>
    <w:rsid w:val="004308E3"/>
    <w:rsid w:val="004311F5"/>
    <w:rsid w:val="0043185C"/>
    <w:rsid w:val="004323CE"/>
    <w:rsid w:val="004323EF"/>
    <w:rsid w:val="0043708B"/>
    <w:rsid w:val="00437CE3"/>
    <w:rsid w:val="0044003E"/>
    <w:rsid w:val="00440742"/>
    <w:rsid w:val="00441B07"/>
    <w:rsid w:val="00442AD5"/>
    <w:rsid w:val="00443CBD"/>
    <w:rsid w:val="00443EC0"/>
    <w:rsid w:val="004458D0"/>
    <w:rsid w:val="00445D66"/>
    <w:rsid w:val="00446294"/>
    <w:rsid w:val="00451498"/>
    <w:rsid w:val="00453C08"/>
    <w:rsid w:val="0045591D"/>
    <w:rsid w:val="004560D5"/>
    <w:rsid w:val="00457503"/>
    <w:rsid w:val="004629D2"/>
    <w:rsid w:val="00462A6C"/>
    <w:rsid w:val="00465844"/>
    <w:rsid w:val="004659E9"/>
    <w:rsid w:val="00466FB7"/>
    <w:rsid w:val="004704F2"/>
    <w:rsid w:val="00473DE8"/>
    <w:rsid w:val="004742F7"/>
    <w:rsid w:val="004753DF"/>
    <w:rsid w:val="004847A9"/>
    <w:rsid w:val="00485C05"/>
    <w:rsid w:val="004902ED"/>
    <w:rsid w:val="00490C94"/>
    <w:rsid w:val="00491116"/>
    <w:rsid w:val="004911D1"/>
    <w:rsid w:val="00496C2B"/>
    <w:rsid w:val="004A04F1"/>
    <w:rsid w:val="004A08E8"/>
    <w:rsid w:val="004A1FD0"/>
    <w:rsid w:val="004A2183"/>
    <w:rsid w:val="004A4D07"/>
    <w:rsid w:val="004A5363"/>
    <w:rsid w:val="004B3966"/>
    <w:rsid w:val="004B50BD"/>
    <w:rsid w:val="004B59F0"/>
    <w:rsid w:val="004B64C6"/>
    <w:rsid w:val="004B7116"/>
    <w:rsid w:val="004B72EC"/>
    <w:rsid w:val="004C0396"/>
    <w:rsid w:val="004C13FB"/>
    <w:rsid w:val="004C192D"/>
    <w:rsid w:val="004C3825"/>
    <w:rsid w:val="004C6348"/>
    <w:rsid w:val="004D1D2B"/>
    <w:rsid w:val="004E3680"/>
    <w:rsid w:val="004E3F59"/>
    <w:rsid w:val="004E653B"/>
    <w:rsid w:val="004E7860"/>
    <w:rsid w:val="004F1B12"/>
    <w:rsid w:val="004F3725"/>
    <w:rsid w:val="004F6BAF"/>
    <w:rsid w:val="00501F45"/>
    <w:rsid w:val="0050537F"/>
    <w:rsid w:val="00506531"/>
    <w:rsid w:val="00506C20"/>
    <w:rsid w:val="005074D4"/>
    <w:rsid w:val="00514323"/>
    <w:rsid w:val="00515783"/>
    <w:rsid w:val="00520140"/>
    <w:rsid w:val="00521EB2"/>
    <w:rsid w:val="005222C1"/>
    <w:rsid w:val="00524131"/>
    <w:rsid w:val="00524558"/>
    <w:rsid w:val="00526417"/>
    <w:rsid w:val="0052771B"/>
    <w:rsid w:val="005278B4"/>
    <w:rsid w:val="00531916"/>
    <w:rsid w:val="005323E6"/>
    <w:rsid w:val="00534D68"/>
    <w:rsid w:val="00536347"/>
    <w:rsid w:val="00543E5E"/>
    <w:rsid w:val="0054440F"/>
    <w:rsid w:val="00545FE0"/>
    <w:rsid w:val="00546939"/>
    <w:rsid w:val="00547B5A"/>
    <w:rsid w:val="00550D32"/>
    <w:rsid w:val="00552FD0"/>
    <w:rsid w:val="00554024"/>
    <w:rsid w:val="00560AFB"/>
    <w:rsid w:val="00561523"/>
    <w:rsid w:val="00561D17"/>
    <w:rsid w:val="00571700"/>
    <w:rsid w:val="0057688A"/>
    <w:rsid w:val="00577A72"/>
    <w:rsid w:val="00580584"/>
    <w:rsid w:val="00580CCC"/>
    <w:rsid w:val="00580EE0"/>
    <w:rsid w:val="005848AA"/>
    <w:rsid w:val="005861D8"/>
    <w:rsid w:val="00586934"/>
    <w:rsid w:val="005869EE"/>
    <w:rsid w:val="0059065F"/>
    <w:rsid w:val="00592844"/>
    <w:rsid w:val="00596485"/>
    <w:rsid w:val="00597CA4"/>
    <w:rsid w:val="005A6470"/>
    <w:rsid w:val="005A7077"/>
    <w:rsid w:val="005B2819"/>
    <w:rsid w:val="005B3B6F"/>
    <w:rsid w:val="005B5186"/>
    <w:rsid w:val="005C0FBD"/>
    <w:rsid w:val="005C1A8E"/>
    <w:rsid w:val="005C2CF7"/>
    <w:rsid w:val="005C4D78"/>
    <w:rsid w:val="005C7434"/>
    <w:rsid w:val="005D02F5"/>
    <w:rsid w:val="005D12AD"/>
    <w:rsid w:val="005D3B56"/>
    <w:rsid w:val="005D67D8"/>
    <w:rsid w:val="005D6BD8"/>
    <w:rsid w:val="005D74C1"/>
    <w:rsid w:val="005D7F16"/>
    <w:rsid w:val="005E11D1"/>
    <w:rsid w:val="005E13CC"/>
    <w:rsid w:val="005E17FE"/>
    <w:rsid w:val="005E190A"/>
    <w:rsid w:val="005E3425"/>
    <w:rsid w:val="005E362D"/>
    <w:rsid w:val="005E5447"/>
    <w:rsid w:val="005E5474"/>
    <w:rsid w:val="005F10B7"/>
    <w:rsid w:val="005F30DD"/>
    <w:rsid w:val="005F5140"/>
    <w:rsid w:val="005F5510"/>
    <w:rsid w:val="005F5731"/>
    <w:rsid w:val="005F77E5"/>
    <w:rsid w:val="0060187A"/>
    <w:rsid w:val="00606139"/>
    <w:rsid w:val="00611AF0"/>
    <w:rsid w:val="00612D24"/>
    <w:rsid w:val="00612F67"/>
    <w:rsid w:val="0061380C"/>
    <w:rsid w:val="00617254"/>
    <w:rsid w:val="00621210"/>
    <w:rsid w:val="00621C40"/>
    <w:rsid w:val="00622FC5"/>
    <w:rsid w:val="00623613"/>
    <w:rsid w:val="006256ED"/>
    <w:rsid w:val="00626B0C"/>
    <w:rsid w:val="0063020C"/>
    <w:rsid w:val="00631597"/>
    <w:rsid w:val="00632D90"/>
    <w:rsid w:val="00632ECE"/>
    <w:rsid w:val="00634A3B"/>
    <w:rsid w:val="006362B3"/>
    <w:rsid w:val="0064685B"/>
    <w:rsid w:val="00646F7C"/>
    <w:rsid w:val="00647CBE"/>
    <w:rsid w:val="00650C0A"/>
    <w:rsid w:val="00650CE6"/>
    <w:rsid w:val="00652346"/>
    <w:rsid w:val="00652DF6"/>
    <w:rsid w:val="00655DDE"/>
    <w:rsid w:val="006564CF"/>
    <w:rsid w:val="00657B40"/>
    <w:rsid w:val="006605CC"/>
    <w:rsid w:val="00661D6A"/>
    <w:rsid w:val="00666666"/>
    <w:rsid w:val="00667DAD"/>
    <w:rsid w:val="00670B08"/>
    <w:rsid w:val="006727CC"/>
    <w:rsid w:val="00673128"/>
    <w:rsid w:val="00673FA0"/>
    <w:rsid w:val="00676DB6"/>
    <w:rsid w:val="00676F74"/>
    <w:rsid w:val="006819B3"/>
    <w:rsid w:val="0068264C"/>
    <w:rsid w:val="006826CA"/>
    <w:rsid w:val="00682D27"/>
    <w:rsid w:val="00683452"/>
    <w:rsid w:val="006841D3"/>
    <w:rsid w:val="0068490D"/>
    <w:rsid w:val="006855BF"/>
    <w:rsid w:val="00685B52"/>
    <w:rsid w:val="00686820"/>
    <w:rsid w:val="00690123"/>
    <w:rsid w:val="0069190D"/>
    <w:rsid w:val="00693070"/>
    <w:rsid w:val="00694832"/>
    <w:rsid w:val="00694BEC"/>
    <w:rsid w:val="006958DA"/>
    <w:rsid w:val="00695C98"/>
    <w:rsid w:val="00697D43"/>
    <w:rsid w:val="006A22A0"/>
    <w:rsid w:val="006A261B"/>
    <w:rsid w:val="006B144F"/>
    <w:rsid w:val="006B6B60"/>
    <w:rsid w:val="006B6BC8"/>
    <w:rsid w:val="006C0756"/>
    <w:rsid w:val="006C08A9"/>
    <w:rsid w:val="006C322A"/>
    <w:rsid w:val="006C3CC2"/>
    <w:rsid w:val="006C6872"/>
    <w:rsid w:val="006C6EB1"/>
    <w:rsid w:val="006D0E99"/>
    <w:rsid w:val="006D57EC"/>
    <w:rsid w:val="006D7BCC"/>
    <w:rsid w:val="006E06EE"/>
    <w:rsid w:val="006E2565"/>
    <w:rsid w:val="006E270F"/>
    <w:rsid w:val="006E2C9B"/>
    <w:rsid w:val="006E31BC"/>
    <w:rsid w:val="006E6008"/>
    <w:rsid w:val="006E627F"/>
    <w:rsid w:val="006E6FA2"/>
    <w:rsid w:val="006F5393"/>
    <w:rsid w:val="006F5D88"/>
    <w:rsid w:val="006F5E19"/>
    <w:rsid w:val="006F6AA8"/>
    <w:rsid w:val="006F7E8E"/>
    <w:rsid w:val="00700BB0"/>
    <w:rsid w:val="00700BC1"/>
    <w:rsid w:val="007027C6"/>
    <w:rsid w:val="00703C2E"/>
    <w:rsid w:val="00704B71"/>
    <w:rsid w:val="007050CF"/>
    <w:rsid w:val="00706275"/>
    <w:rsid w:val="00707D4A"/>
    <w:rsid w:val="00710C3C"/>
    <w:rsid w:val="00712301"/>
    <w:rsid w:val="00714396"/>
    <w:rsid w:val="007145CC"/>
    <w:rsid w:val="00714659"/>
    <w:rsid w:val="00715AF7"/>
    <w:rsid w:val="007165A5"/>
    <w:rsid w:val="007174B3"/>
    <w:rsid w:val="00722449"/>
    <w:rsid w:val="0072380E"/>
    <w:rsid w:val="00723E5F"/>
    <w:rsid w:val="00725068"/>
    <w:rsid w:val="00730373"/>
    <w:rsid w:val="00730D5F"/>
    <w:rsid w:val="00735E60"/>
    <w:rsid w:val="00736310"/>
    <w:rsid w:val="007369EA"/>
    <w:rsid w:val="00737133"/>
    <w:rsid w:val="0074027F"/>
    <w:rsid w:val="007412A6"/>
    <w:rsid w:val="00743502"/>
    <w:rsid w:val="0074497B"/>
    <w:rsid w:val="007456E3"/>
    <w:rsid w:val="00745F8D"/>
    <w:rsid w:val="00746996"/>
    <w:rsid w:val="00747CA0"/>
    <w:rsid w:val="00752E03"/>
    <w:rsid w:val="00752F65"/>
    <w:rsid w:val="007533EF"/>
    <w:rsid w:val="0075569A"/>
    <w:rsid w:val="007570C9"/>
    <w:rsid w:val="0075785C"/>
    <w:rsid w:val="00757DD5"/>
    <w:rsid w:val="007639D2"/>
    <w:rsid w:val="00765E5E"/>
    <w:rsid w:val="00766724"/>
    <w:rsid w:val="007675AA"/>
    <w:rsid w:val="00770A92"/>
    <w:rsid w:val="007716E0"/>
    <w:rsid w:val="007719BF"/>
    <w:rsid w:val="007739A6"/>
    <w:rsid w:val="007742E1"/>
    <w:rsid w:val="00774EE4"/>
    <w:rsid w:val="00776BB7"/>
    <w:rsid w:val="00777BA9"/>
    <w:rsid w:val="00781293"/>
    <w:rsid w:val="00781769"/>
    <w:rsid w:val="00782728"/>
    <w:rsid w:val="00785D0C"/>
    <w:rsid w:val="007862BA"/>
    <w:rsid w:val="00787F92"/>
    <w:rsid w:val="00790175"/>
    <w:rsid w:val="0079080E"/>
    <w:rsid w:val="0079635C"/>
    <w:rsid w:val="00796E0C"/>
    <w:rsid w:val="007A0115"/>
    <w:rsid w:val="007A1E07"/>
    <w:rsid w:val="007A5054"/>
    <w:rsid w:val="007A68F7"/>
    <w:rsid w:val="007B10BD"/>
    <w:rsid w:val="007B3D85"/>
    <w:rsid w:val="007B4262"/>
    <w:rsid w:val="007B5163"/>
    <w:rsid w:val="007B5774"/>
    <w:rsid w:val="007B6DF4"/>
    <w:rsid w:val="007C185B"/>
    <w:rsid w:val="007C2C20"/>
    <w:rsid w:val="007C45CB"/>
    <w:rsid w:val="007C4CE3"/>
    <w:rsid w:val="007C5141"/>
    <w:rsid w:val="007C5BFE"/>
    <w:rsid w:val="007C6186"/>
    <w:rsid w:val="007D0FD1"/>
    <w:rsid w:val="007D6BD5"/>
    <w:rsid w:val="007E2BF7"/>
    <w:rsid w:val="007E3C43"/>
    <w:rsid w:val="007E46E9"/>
    <w:rsid w:val="007F6BCD"/>
    <w:rsid w:val="00800216"/>
    <w:rsid w:val="0080488D"/>
    <w:rsid w:val="00804F33"/>
    <w:rsid w:val="00806E34"/>
    <w:rsid w:val="0080779E"/>
    <w:rsid w:val="00811751"/>
    <w:rsid w:val="008122CA"/>
    <w:rsid w:val="00813685"/>
    <w:rsid w:val="00814E9E"/>
    <w:rsid w:val="008172D2"/>
    <w:rsid w:val="00820430"/>
    <w:rsid w:val="00820EE3"/>
    <w:rsid w:val="00821C72"/>
    <w:rsid w:val="00822EF1"/>
    <w:rsid w:val="00826B8D"/>
    <w:rsid w:val="008276B9"/>
    <w:rsid w:val="008276C2"/>
    <w:rsid w:val="00831853"/>
    <w:rsid w:val="00831A18"/>
    <w:rsid w:val="00833590"/>
    <w:rsid w:val="00834D3A"/>
    <w:rsid w:val="00835BC7"/>
    <w:rsid w:val="0084028B"/>
    <w:rsid w:val="00840FBF"/>
    <w:rsid w:val="008418F4"/>
    <w:rsid w:val="008517C1"/>
    <w:rsid w:val="00851DD7"/>
    <w:rsid w:val="00853CA9"/>
    <w:rsid w:val="008606A6"/>
    <w:rsid w:val="00866877"/>
    <w:rsid w:val="00866F49"/>
    <w:rsid w:val="00867266"/>
    <w:rsid w:val="00867319"/>
    <w:rsid w:val="00867457"/>
    <w:rsid w:val="0087099B"/>
    <w:rsid w:val="00874A57"/>
    <w:rsid w:val="00874CCB"/>
    <w:rsid w:val="008779F9"/>
    <w:rsid w:val="00880103"/>
    <w:rsid w:val="00880558"/>
    <w:rsid w:val="00881048"/>
    <w:rsid w:val="008813F0"/>
    <w:rsid w:val="008907FB"/>
    <w:rsid w:val="00891588"/>
    <w:rsid w:val="00892310"/>
    <w:rsid w:val="00892749"/>
    <w:rsid w:val="008930E2"/>
    <w:rsid w:val="00893B8D"/>
    <w:rsid w:val="00895A5C"/>
    <w:rsid w:val="008A5414"/>
    <w:rsid w:val="008A650A"/>
    <w:rsid w:val="008A7C03"/>
    <w:rsid w:val="008B0ED9"/>
    <w:rsid w:val="008B2705"/>
    <w:rsid w:val="008B75B4"/>
    <w:rsid w:val="008C0971"/>
    <w:rsid w:val="008C2D8A"/>
    <w:rsid w:val="008C3647"/>
    <w:rsid w:val="008C3C8B"/>
    <w:rsid w:val="008C423D"/>
    <w:rsid w:val="008C7D4B"/>
    <w:rsid w:val="008D20A8"/>
    <w:rsid w:val="008D4E28"/>
    <w:rsid w:val="008D502B"/>
    <w:rsid w:val="008D5C16"/>
    <w:rsid w:val="008E3211"/>
    <w:rsid w:val="008E327E"/>
    <w:rsid w:val="008E68B2"/>
    <w:rsid w:val="008F102F"/>
    <w:rsid w:val="008F197E"/>
    <w:rsid w:val="008F5099"/>
    <w:rsid w:val="008F53E1"/>
    <w:rsid w:val="008F6CAE"/>
    <w:rsid w:val="008F7D34"/>
    <w:rsid w:val="00906631"/>
    <w:rsid w:val="00906D7D"/>
    <w:rsid w:val="009073F7"/>
    <w:rsid w:val="009076FE"/>
    <w:rsid w:val="009078CE"/>
    <w:rsid w:val="00910326"/>
    <w:rsid w:val="00910EDD"/>
    <w:rsid w:val="009114EB"/>
    <w:rsid w:val="009126D2"/>
    <w:rsid w:val="009133BA"/>
    <w:rsid w:val="00914833"/>
    <w:rsid w:val="00915CBE"/>
    <w:rsid w:val="00917F17"/>
    <w:rsid w:val="009222AD"/>
    <w:rsid w:val="0092466F"/>
    <w:rsid w:val="009253CC"/>
    <w:rsid w:val="00925CBA"/>
    <w:rsid w:val="00926362"/>
    <w:rsid w:val="00926A20"/>
    <w:rsid w:val="009322A6"/>
    <w:rsid w:val="00932428"/>
    <w:rsid w:val="00932CA2"/>
    <w:rsid w:val="009336EA"/>
    <w:rsid w:val="009347FC"/>
    <w:rsid w:val="009373FF"/>
    <w:rsid w:val="00942B7E"/>
    <w:rsid w:val="00943DDC"/>
    <w:rsid w:val="0094659C"/>
    <w:rsid w:val="009515C9"/>
    <w:rsid w:val="00952CA1"/>
    <w:rsid w:val="009579B4"/>
    <w:rsid w:val="0096036A"/>
    <w:rsid w:val="00960E13"/>
    <w:rsid w:val="00963716"/>
    <w:rsid w:val="00963772"/>
    <w:rsid w:val="0096381E"/>
    <w:rsid w:val="00963A96"/>
    <w:rsid w:val="0096412E"/>
    <w:rsid w:val="00965410"/>
    <w:rsid w:val="00966AA3"/>
    <w:rsid w:val="00971756"/>
    <w:rsid w:val="00976348"/>
    <w:rsid w:val="00976912"/>
    <w:rsid w:val="009778DD"/>
    <w:rsid w:val="0098013A"/>
    <w:rsid w:val="00980665"/>
    <w:rsid w:val="00980C32"/>
    <w:rsid w:val="00982997"/>
    <w:rsid w:val="00985BDC"/>
    <w:rsid w:val="009875B3"/>
    <w:rsid w:val="00991795"/>
    <w:rsid w:val="00991B2C"/>
    <w:rsid w:val="0099580F"/>
    <w:rsid w:val="009A07CA"/>
    <w:rsid w:val="009A07CE"/>
    <w:rsid w:val="009A1EC6"/>
    <w:rsid w:val="009A27F8"/>
    <w:rsid w:val="009A3EF5"/>
    <w:rsid w:val="009A4A88"/>
    <w:rsid w:val="009A5524"/>
    <w:rsid w:val="009A56EA"/>
    <w:rsid w:val="009B00EC"/>
    <w:rsid w:val="009B0DD4"/>
    <w:rsid w:val="009B3646"/>
    <w:rsid w:val="009B3C60"/>
    <w:rsid w:val="009B43C7"/>
    <w:rsid w:val="009C07C5"/>
    <w:rsid w:val="009C274D"/>
    <w:rsid w:val="009C5E05"/>
    <w:rsid w:val="009C7E05"/>
    <w:rsid w:val="009D079A"/>
    <w:rsid w:val="009D0F60"/>
    <w:rsid w:val="009D1692"/>
    <w:rsid w:val="009D2A2A"/>
    <w:rsid w:val="009D2BC2"/>
    <w:rsid w:val="009D318A"/>
    <w:rsid w:val="009D4C01"/>
    <w:rsid w:val="009D5085"/>
    <w:rsid w:val="009D6220"/>
    <w:rsid w:val="009E18AD"/>
    <w:rsid w:val="009E269F"/>
    <w:rsid w:val="009E35D6"/>
    <w:rsid w:val="009E5723"/>
    <w:rsid w:val="009F11FA"/>
    <w:rsid w:val="009F2F4A"/>
    <w:rsid w:val="009F3F9C"/>
    <w:rsid w:val="009F4445"/>
    <w:rsid w:val="00A00B82"/>
    <w:rsid w:val="00A0174A"/>
    <w:rsid w:val="00A01D44"/>
    <w:rsid w:val="00A02ADC"/>
    <w:rsid w:val="00A03C35"/>
    <w:rsid w:val="00A07F3E"/>
    <w:rsid w:val="00A11A15"/>
    <w:rsid w:val="00A11C62"/>
    <w:rsid w:val="00A1671E"/>
    <w:rsid w:val="00A211FA"/>
    <w:rsid w:val="00A21E85"/>
    <w:rsid w:val="00A264BF"/>
    <w:rsid w:val="00A34161"/>
    <w:rsid w:val="00A3565A"/>
    <w:rsid w:val="00A358BF"/>
    <w:rsid w:val="00A369C8"/>
    <w:rsid w:val="00A37290"/>
    <w:rsid w:val="00A376F3"/>
    <w:rsid w:val="00A37923"/>
    <w:rsid w:val="00A37CBD"/>
    <w:rsid w:val="00A415EC"/>
    <w:rsid w:val="00A4442D"/>
    <w:rsid w:val="00A46383"/>
    <w:rsid w:val="00A475F6"/>
    <w:rsid w:val="00A51C3A"/>
    <w:rsid w:val="00A51EA1"/>
    <w:rsid w:val="00A53A0E"/>
    <w:rsid w:val="00A54E88"/>
    <w:rsid w:val="00A553F2"/>
    <w:rsid w:val="00A6379F"/>
    <w:rsid w:val="00A7142A"/>
    <w:rsid w:val="00A72B6F"/>
    <w:rsid w:val="00A72DA0"/>
    <w:rsid w:val="00A74141"/>
    <w:rsid w:val="00A75762"/>
    <w:rsid w:val="00A810C3"/>
    <w:rsid w:val="00A865E5"/>
    <w:rsid w:val="00A87EFA"/>
    <w:rsid w:val="00A90006"/>
    <w:rsid w:val="00A90D10"/>
    <w:rsid w:val="00A91568"/>
    <w:rsid w:val="00A915C8"/>
    <w:rsid w:val="00A91774"/>
    <w:rsid w:val="00A925E8"/>
    <w:rsid w:val="00A935C4"/>
    <w:rsid w:val="00A95257"/>
    <w:rsid w:val="00A959EA"/>
    <w:rsid w:val="00A95D04"/>
    <w:rsid w:val="00AA2107"/>
    <w:rsid w:val="00AA5002"/>
    <w:rsid w:val="00AA52A7"/>
    <w:rsid w:val="00AA60CC"/>
    <w:rsid w:val="00AB0B30"/>
    <w:rsid w:val="00AB2020"/>
    <w:rsid w:val="00AB4509"/>
    <w:rsid w:val="00AB5FBE"/>
    <w:rsid w:val="00AC0560"/>
    <w:rsid w:val="00AC082C"/>
    <w:rsid w:val="00AC26FD"/>
    <w:rsid w:val="00AD0E9D"/>
    <w:rsid w:val="00AD1851"/>
    <w:rsid w:val="00AD20F4"/>
    <w:rsid w:val="00AD2B16"/>
    <w:rsid w:val="00AD4050"/>
    <w:rsid w:val="00AD4CC3"/>
    <w:rsid w:val="00AD5920"/>
    <w:rsid w:val="00AE15B0"/>
    <w:rsid w:val="00AE372C"/>
    <w:rsid w:val="00AE3A0F"/>
    <w:rsid w:val="00AE49A8"/>
    <w:rsid w:val="00AE5895"/>
    <w:rsid w:val="00AE63E1"/>
    <w:rsid w:val="00AF1D6E"/>
    <w:rsid w:val="00AF21A8"/>
    <w:rsid w:val="00AF29C7"/>
    <w:rsid w:val="00AF36C0"/>
    <w:rsid w:val="00AF451A"/>
    <w:rsid w:val="00AF5586"/>
    <w:rsid w:val="00AF6F48"/>
    <w:rsid w:val="00B021AB"/>
    <w:rsid w:val="00B026E0"/>
    <w:rsid w:val="00B03237"/>
    <w:rsid w:val="00B04991"/>
    <w:rsid w:val="00B054BB"/>
    <w:rsid w:val="00B167C0"/>
    <w:rsid w:val="00B16CCF"/>
    <w:rsid w:val="00B176BE"/>
    <w:rsid w:val="00B2404E"/>
    <w:rsid w:val="00B260CA"/>
    <w:rsid w:val="00B26480"/>
    <w:rsid w:val="00B30E5D"/>
    <w:rsid w:val="00B30FB4"/>
    <w:rsid w:val="00B313CA"/>
    <w:rsid w:val="00B313D3"/>
    <w:rsid w:val="00B34289"/>
    <w:rsid w:val="00B35773"/>
    <w:rsid w:val="00B3581B"/>
    <w:rsid w:val="00B35DFD"/>
    <w:rsid w:val="00B362BD"/>
    <w:rsid w:val="00B3683C"/>
    <w:rsid w:val="00B36E2A"/>
    <w:rsid w:val="00B370A6"/>
    <w:rsid w:val="00B575D6"/>
    <w:rsid w:val="00B5762C"/>
    <w:rsid w:val="00B60A8E"/>
    <w:rsid w:val="00B62277"/>
    <w:rsid w:val="00B62E90"/>
    <w:rsid w:val="00B63122"/>
    <w:rsid w:val="00B63DC7"/>
    <w:rsid w:val="00B66D4D"/>
    <w:rsid w:val="00B67474"/>
    <w:rsid w:val="00B67923"/>
    <w:rsid w:val="00B7104E"/>
    <w:rsid w:val="00B745B0"/>
    <w:rsid w:val="00B757AB"/>
    <w:rsid w:val="00B75FE4"/>
    <w:rsid w:val="00B76497"/>
    <w:rsid w:val="00B76EBE"/>
    <w:rsid w:val="00B8000A"/>
    <w:rsid w:val="00B8095E"/>
    <w:rsid w:val="00B80CC1"/>
    <w:rsid w:val="00B90E07"/>
    <w:rsid w:val="00B9143D"/>
    <w:rsid w:val="00B919F5"/>
    <w:rsid w:val="00B91E31"/>
    <w:rsid w:val="00B92920"/>
    <w:rsid w:val="00B9303B"/>
    <w:rsid w:val="00B94565"/>
    <w:rsid w:val="00B94AF5"/>
    <w:rsid w:val="00B960B4"/>
    <w:rsid w:val="00B96B5A"/>
    <w:rsid w:val="00BA028A"/>
    <w:rsid w:val="00BA0F8A"/>
    <w:rsid w:val="00BA35D1"/>
    <w:rsid w:val="00BA53AE"/>
    <w:rsid w:val="00BA5AE0"/>
    <w:rsid w:val="00BA65D2"/>
    <w:rsid w:val="00BA7FB8"/>
    <w:rsid w:val="00BB1A85"/>
    <w:rsid w:val="00BB6D92"/>
    <w:rsid w:val="00BC0C63"/>
    <w:rsid w:val="00BC11CD"/>
    <w:rsid w:val="00BC174D"/>
    <w:rsid w:val="00BC2EF3"/>
    <w:rsid w:val="00BC32D2"/>
    <w:rsid w:val="00BC5D74"/>
    <w:rsid w:val="00BD04EE"/>
    <w:rsid w:val="00BD1569"/>
    <w:rsid w:val="00BD17D2"/>
    <w:rsid w:val="00BD18E7"/>
    <w:rsid w:val="00BD1F1B"/>
    <w:rsid w:val="00BD75FD"/>
    <w:rsid w:val="00BE3DA3"/>
    <w:rsid w:val="00BE7D58"/>
    <w:rsid w:val="00BF04E2"/>
    <w:rsid w:val="00BF0926"/>
    <w:rsid w:val="00BF1380"/>
    <w:rsid w:val="00BF1AF6"/>
    <w:rsid w:val="00BF2663"/>
    <w:rsid w:val="00BF3387"/>
    <w:rsid w:val="00BF4242"/>
    <w:rsid w:val="00BF5D37"/>
    <w:rsid w:val="00C003FB"/>
    <w:rsid w:val="00C00BC6"/>
    <w:rsid w:val="00C07047"/>
    <w:rsid w:val="00C072F8"/>
    <w:rsid w:val="00C0731F"/>
    <w:rsid w:val="00C07E0A"/>
    <w:rsid w:val="00C12B54"/>
    <w:rsid w:val="00C17B26"/>
    <w:rsid w:val="00C213CA"/>
    <w:rsid w:val="00C245AE"/>
    <w:rsid w:val="00C24830"/>
    <w:rsid w:val="00C2547C"/>
    <w:rsid w:val="00C25DDC"/>
    <w:rsid w:val="00C306BC"/>
    <w:rsid w:val="00C310E6"/>
    <w:rsid w:val="00C32FA9"/>
    <w:rsid w:val="00C34F3C"/>
    <w:rsid w:val="00C40FE2"/>
    <w:rsid w:val="00C4274F"/>
    <w:rsid w:val="00C434C3"/>
    <w:rsid w:val="00C46A12"/>
    <w:rsid w:val="00C47C44"/>
    <w:rsid w:val="00C47E97"/>
    <w:rsid w:val="00C50B01"/>
    <w:rsid w:val="00C51CD5"/>
    <w:rsid w:val="00C559AF"/>
    <w:rsid w:val="00C62034"/>
    <w:rsid w:val="00C64907"/>
    <w:rsid w:val="00C70256"/>
    <w:rsid w:val="00C723A2"/>
    <w:rsid w:val="00C72E1E"/>
    <w:rsid w:val="00C7328B"/>
    <w:rsid w:val="00C732ED"/>
    <w:rsid w:val="00C734F0"/>
    <w:rsid w:val="00C73E47"/>
    <w:rsid w:val="00C73F58"/>
    <w:rsid w:val="00C763CB"/>
    <w:rsid w:val="00C80878"/>
    <w:rsid w:val="00C85F6D"/>
    <w:rsid w:val="00C8654E"/>
    <w:rsid w:val="00C90125"/>
    <w:rsid w:val="00C90595"/>
    <w:rsid w:val="00C90C65"/>
    <w:rsid w:val="00C95368"/>
    <w:rsid w:val="00C96872"/>
    <w:rsid w:val="00C96D64"/>
    <w:rsid w:val="00C97508"/>
    <w:rsid w:val="00CA01E5"/>
    <w:rsid w:val="00CA0EA9"/>
    <w:rsid w:val="00CA172A"/>
    <w:rsid w:val="00CA1B24"/>
    <w:rsid w:val="00CA1DFC"/>
    <w:rsid w:val="00CB1151"/>
    <w:rsid w:val="00CB13A6"/>
    <w:rsid w:val="00CB2CFE"/>
    <w:rsid w:val="00CB5A22"/>
    <w:rsid w:val="00CB7536"/>
    <w:rsid w:val="00CC2A04"/>
    <w:rsid w:val="00CC43B3"/>
    <w:rsid w:val="00CC476B"/>
    <w:rsid w:val="00CC70A2"/>
    <w:rsid w:val="00CD40B9"/>
    <w:rsid w:val="00CD5744"/>
    <w:rsid w:val="00CD6F80"/>
    <w:rsid w:val="00CD7EBF"/>
    <w:rsid w:val="00CE09A5"/>
    <w:rsid w:val="00CE2895"/>
    <w:rsid w:val="00CE5166"/>
    <w:rsid w:val="00CE51A5"/>
    <w:rsid w:val="00CE5DCB"/>
    <w:rsid w:val="00CF6688"/>
    <w:rsid w:val="00CF6E26"/>
    <w:rsid w:val="00D048DA"/>
    <w:rsid w:val="00D05D61"/>
    <w:rsid w:val="00D07453"/>
    <w:rsid w:val="00D074CC"/>
    <w:rsid w:val="00D1164F"/>
    <w:rsid w:val="00D11C81"/>
    <w:rsid w:val="00D1333B"/>
    <w:rsid w:val="00D1388B"/>
    <w:rsid w:val="00D13DF1"/>
    <w:rsid w:val="00D145B7"/>
    <w:rsid w:val="00D14B5E"/>
    <w:rsid w:val="00D15304"/>
    <w:rsid w:val="00D15F0A"/>
    <w:rsid w:val="00D1622C"/>
    <w:rsid w:val="00D1637E"/>
    <w:rsid w:val="00D20899"/>
    <w:rsid w:val="00D21CEC"/>
    <w:rsid w:val="00D23CE4"/>
    <w:rsid w:val="00D30C00"/>
    <w:rsid w:val="00D33B73"/>
    <w:rsid w:val="00D33C08"/>
    <w:rsid w:val="00D341C1"/>
    <w:rsid w:val="00D34435"/>
    <w:rsid w:val="00D36087"/>
    <w:rsid w:val="00D37F33"/>
    <w:rsid w:val="00D40045"/>
    <w:rsid w:val="00D426CF"/>
    <w:rsid w:val="00D4336D"/>
    <w:rsid w:val="00D4499C"/>
    <w:rsid w:val="00D53959"/>
    <w:rsid w:val="00D567E6"/>
    <w:rsid w:val="00D6649B"/>
    <w:rsid w:val="00D677C0"/>
    <w:rsid w:val="00D67CFF"/>
    <w:rsid w:val="00D71BAD"/>
    <w:rsid w:val="00D72B6E"/>
    <w:rsid w:val="00D748C3"/>
    <w:rsid w:val="00D75D04"/>
    <w:rsid w:val="00D778FF"/>
    <w:rsid w:val="00D84571"/>
    <w:rsid w:val="00D858AC"/>
    <w:rsid w:val="00D85FC5"/>
    <w:rsid w:val="00D91FC5"/>
    <w:rsid w:val="00D950F3"/>
    <w:rsid w:val="00DA28A9"/>
    <w:rsid w:val="00DA3FC8"/>
    <w:rsid w:val="00DA420E"/>
    <w:rsid w:val="00DA5090"/>
    <w:rsid w:val="00DA5175"/>
    <w:rsid w:val="00DA5365"/>
    <w:rsid w:val="00DA69B5"/>
    <w:rsid w:val="00DB0C34"/>
    <w:rsid w:val="00DB3BA4"/>
    <w:rsid w:val="00DB4970"/>
    <w:rsid w:val="00DB7694"/>
    <w:rsid w:val="00DC0D41"/>
    <w:rsid w:val="00DC140F"/>
    <w:rsid w:val="00DC2341"/>
    <w:rsid w:val="00DC2F69"/>
    <w:rsid w:val="00DC3946"/>
    <w:rsid w:val="00DC491E"/>
    <w:rsid w:val="00DC66E3"/>
    <w:rsid w:val="00DD0CB1"/>
    <w:rsid w:val="00DD1204"/>
    <w:rsid w:val="00DD2772"/>
    <w:rsid w:val="00DD52BB"/>
    <w:rsid w:val="00DD5625"/>
    <w:rsid w:val="00DE052A"/>
    <w:rsid w:val="00DE37BA"/>
    <w:rsid w:val="00DE499C"/>
    <w:rsid w:val="00DE6E99"/>
    <w:rsid w:val="00DF036C"/>
    <w:rsid w:val="00DF0AAA"/>
    <w:rsid w:val="00DF0EB1"/>
    <w:rsid w:val="00DF2858"/>
    <w:rsid w:val="00DF3D0D"/>
    <w:rsid w:val="00E04422"/>
    <w:rsid w:val="00E05C4C"/>
    <w:rsid w:val="00E07655"/>
    <w:rsid w:val="00E15086"/>
    <w:rsid w:val="00E16A0F"/>
    <w:rsid w:val="00E1708E"/>
    <w:rsid w:val="00E17EA2"/>
    <w:rsid w:val="00E17FB4"/>
    <w:rsid w:val="00E202A5"/>
    <w:rsid w:val="00E2230A"/>
    <w:rsid w:val="00E23C21"/>
    <w:rsid w:val="00E26369"/>
    <w:rsid w:val="00E31B61"/>
    <w:rsid w:val="00E35201"/>
    <w:rsid w:val="00E352A3"/>
    <w:rsid w:val="00E366F6"/>
    <w:rsid w:val="00E40B1D"/>
    <w:rsid w:val="00E40C07"/>
    <w:rsid w:val="00E4133E"/>
    <w:rsid w:val="00E41AA1"/>
    <w:rsid w:val="00E41C06"/>
    <w:rsid w:val="00E43354"/>
    <w:rsid w:val="00E445BC"/>
    <w:rsid w:val="00E47636"/>
    <w:rsid w:val="00E47CA9"/>
    <w:rsid w:val="00E511C4"/>
    <w:rsid w:val="00E54CAA"/>
    <w:rsid w:val="00E60C98"/>
    <w:rsid w:val="00E633DB"/>
    <w:rsid w:val="00E649B7"/>
    <w:rsid w:val="00E67B81"/>
    <w:rsid w:val="00E71106"/>
    <w:rsid w:val="00E718C2"/>
    <w:rsid w:val="00E800BB"/>
    <w:rsid w:val="00E81480"/>
    <w:rsid w:val="00E81BCA"/>
    <w:rsid w:val="00E8244E"/>
    <w:rsid w:val="00E83761"/>
    <w:rsid w:val="00E83BB3"/>
    <w:rsid w:val="00E9183B"/>
    <w:rsid w:val="00E91C9F"/>
    <w:rsid w:val="00E9451C"/>
    <w:rsid w:val="00E9456C"/>
    <w:rsid w:val="00E95857"/>
    <w:rsid w:val="00E95CA8"/>
    <w:rsid w:val="00E964E4"/>
    <w:rsid w:val="00E967D2"/>
    <w:rsid w:val="00E96BA6"/>
    <w:rsid w:val="00EA20CD"/>
    <w:rsid w:val="00EA28C1"/>
    <w:rsid w:val="00EA315F"/>
    <w:rsid w:val="00EA50CB"/>
    <w:rsid w:val="00EB0F36"/>
    <w:rsid w:val="00EB31A3"/>
    <w:rsid w:val="00EB56CE"/>
    <w:rsid w:val="00EB7013"/>
    <w:rsid w:val="00EC2AAD"/>
    <w:rsid w:val="00EC50E1"/>
    <w:rsid w:val="00EC6C3C"/>
    <w:rsid w:val="00EC76E6"/>
    <w:rsid w:val="00ED37AC"/>
    <w:rsid w:val="00ED6F48"/>
    <w:rsid w:val="00EE0E4F"/>
    <w:rsid w:val="00EE0E8B"/>
    <w:rsid w:val="00EE220F"/>
    <w:rsid w:val="00EE4A20"/>
    <w:rsid w:val="00EE52DF"/>
    <w:rsid w:val="00EE56FD"/>
    <w:rsid w:val="00EE5BBC"/>
    <w:rsid w:val="00EE65B2"/>
    <w:rsid w:val="00EE6A42"/>
    <w:rsid w:val="00EF23F3"/>
    <w:rsid w:val="00EF3396"/>
    <w:rsid w:val="00EF348C"/>
    <w:rsid w:val="00EF3E42"/>
    <w:rsid w:val="00EF418C"/>
    <w:rsid w:val="00EF4B21"/>
    <w:rsid w:val="00EF58CA"/>
    <w:rsid w:val="00EF71CE"/>
    <w:rsid w:val="00EF77E1"/>
    <w:rsid w:val="00F00EAA"/>
    <w:rsid w:val="00F0178E"/>
    <w:rsid w:val="00F02568"/>
    <w:rsid w:val="00F036F2"/>
    <w:rsid w:val="00F03FA0"/>
    <w:rsid w:val="00F04D0D"/>
    <w:rsid w:val="00F05C27"/>
    <w:rsid w:val="00F05D3F"/>
    <w:rsid w:val="00F064F1"/>
    <w:rsid w:val="00F11C6A"/>
    <w:rsid w:val="00F14292"/>
    <w:rsid w:val="00F16EA7"/>
    <w:rsid w:val="00F2007F"/>
    <w:rsid w:val="00F21931"/>
    <w:rsid w:val="00F2244F"/>
    <w:rsid w:val="00F232E1"/>
    <w:rsid w:val="00F23709"/>
    <w:rsid w:val="00F23D07"/>
    <w:rsid w:val="00F33FAA"/>
    <w:rsid w:val="00F35229"/>
    <w:rsid w:val="00F36187"/>
    <w:rsid w:val="00F377B2"/>
    <w:rsid w:val="00F37AF7"/>
    <w:rsid w:val="00F44E66"/>
    <w:rsid w:val="00F45322"/>
    <w:rsid w:val="00F45A49"/>
    <w:rsid w:val="00F46024"/>
    <w:rsid w:val="00F463D2"/>
    <w:rsid w:val="00F510F6"/>
    <w:rsid w:val="00F53F8C"/>
    <w:rsid w:val="00F57FF1"/>
    <w:rsid w:val="00F62473"/>
    <w:rsid w:val="00F62AF4"/>
    <w:rsid w:val="00F66602"/>
    <w:rsid w:val="00F67D91"/>
    <w:rsid w:val="00F700E2"/>
    <w:rsid w:val="00F70A38"/>
    <w:rsid w:val="00F717D1"/>
    <w:rsid w:val="00F71821"/>
    <w:rsid w:val="00F71845"/>
    <w:rsid w:val="00F72002"/>
    <w:rsid w:val="00F73CE5"/>
    <w:rsid w:val="00F750EF"/>
    <w:rsid w:val="00F752CC"/>
    <w:rsid w:val="00F75E45"/>
    <w:rsid w:val="00F81778"/>
    <w:rsid w:val="00F85676"/>
    <w:rsid w:val="00F9101C"/>
    <w:rsid w:val="00F934CC"/>
    <w:rsid w:val="00F95467"/>
    <w:rsid w:val="00F9636C"/>
    <w:rsid w:val="00FA2157"/>
    <w:rsid w:val="00FA2653"/>
    <w:rsid w:val="00FA2CFA"/>
    <w:rsid w:val="00FA4687"/>
    <w:rsid w:val="00FA6323"/>
    <w:rsid w:val="00FA64EA"/>
    <w:rsid w:val="00FB2A9F"/>
    <w:rsid w:val="00FB2FB2"/>
    <w:rsid w:val="00FB38FD"/>
    <w:rsid w:val="00FB7822"/>
    <w:rsid w:val="00FB7AB2"/>
    <w:rsid w:val="00FC2A4D"/>
    <w:rsid w:val="00FC50D0"/>
    <w:rsid w:val="00FD153B"/>
    <w:rsid w:val="00FD1617"/>
    <w:rsid w:val="00FD5D00"/>
    <w:rsid w:val="00FD76F0"/>
    <w:rsid w:val="00FD776B"/>
    <w:rsid w:val="00FE17C2"/>
    <w:rsid w:val="00FE26CC"/>
    <w:rsid w:val="00FE3493"/>
    <w:rsid w:val="00FE3D53"/>
    <w:rsid w:val="00FE6C40"/>
    <w:rsid w:val="00FF00E1"/>
    <w:rsid w:val="00FF08BD"/>
    <w:rsid w:val="00FF2625"/>
    <w:rsid w:val="00FF2D25"/>
    <w:rsid w:val="00FF4256"/>
    <w:rsid w:val="00FF53D6"/>
    <w:rsid w:val="00FF79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71727"/>
    <w:pPr>
      <w:keepNext/>
      <w:numPr>
        <w:numId w:val="1"/>
      </w:numPr>
      <w:spacing w:before="360" w:after="240" w:line="240" w:lineRule="auto"/>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qFormat/>
    <w:rsid w:val="00171727"/>
    <w:pPr>
      <w:keepNext/>
      <w:numPr>
        <w:ilvl w:val="1"/>
        <w:numId w:val="1"/>
      </w:numPr>
      <w:spacing w:before="240" w:after="60" w:line="240" w:lineRule="auto"/>
      <w:jc w:val="both"/>
      <w:outlineLvl w:val="1"/>
    </w:pPr>
    <w:rPr>
      <w:rFonts w:ascii="Times New Roman" w:eastAsia="Times New Roman" w:hAnsi="Times New Roman" w:cs="Arial"/>
      <w:b/>
      <w:bCs/>
      <w:iCs/>
      <w:sz w:val="28"/>
      <w:szCs w:val="28"/>
    </w:rPr>
  </w:style>
  <w:style w:type="paragraph" w:styleId="Heading3">
    <w:name w:val="heading 3"/>
    <w:basedOn w:val="Normal"/>
    <w:next w:val="Normal"/>
    <w:link w:val="Heading3Char"/>
    <w:qFormat/>
    <w:rsid w:val="00171727"/>
    <w:pPr>
      <w:keepNext/>
      <w:numPr>
        <w:ilvl w:val="2"/>
        <w:numId w:val="1"/>
      </w:numPr>
      <w:tabs>
        <w:tab w:val="left" w:pos="360"/>
      </w:tabs>
      <w:spacing w:before="240" w:after="60" w:line="240" w:lineRule="auto"/>
      <w:jc w:val="both"/>
      <w:outlineLvl w:val="2"/>
    </w:pPr>
    <w:rPr>
      <w:rFonts w:ascii="Times New Roman" w:eastAsia="Times New Roman" w:hAnsi="Times New Roman" w:cs="Arial"/>
      <w:b/>
      <w:bCs/>
      <w:i/>
      <w:sz w:val="28"/>
      <w:szCs w:val="26"/>
    </w:rPr>
  </w:style>
  <w:style w:type="paragraph" w:styleId="Heading4">
    <w:name w:val="heading 4"/>
    <w:basedOn w:val="Normal"/>
    <w:next w:val="Normal"/>
    <w:link w:val="Heading4Char"/>
    <w:qFormat/>
    <w:rsid w:val="00171727"/>
    <w:pPr>
      <w:keepNext/>
      <w:numPr>
        <w:ilvl w:val="3"/>
        <w:numId w:val="1"/>
      </w:numPr>
      <w:tabs>
        <w:tab w:val="left" w:pos="1440"/>
      </w:tabs>
      <w:spacing w:before="240" w:after="120" w:line="240" w:lineRule="auto"/>
      <w:jc w:val="both"/>
      <w:outlineLvl w:val="3"/>
    </w:pPr>
    <w:rPr>
      <w:rFonts w:ascii="Times New Roman" w:eastAsia="Times New Roman" w:hAnsi="Times New Roman" w:cs="Times New Roman"/>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1727"/>
    <w:rPr>
      <w:rFonts w:ascii="Times New Roman" w:eastAsia="Times New Roman" w:hAnsi="Times New Roman" w:cs="Arial"/>
      <w:b/>
      <w:bCs/>
      <w:kern w:val="32"/>
      <w:sz w:val="28"/>
      <w:szCs w:val="32"/>
    </w:rPr>
  </w:style>
  <w:style w:type="character" w:customStyle="1" w:styleId="Heading2Char">
    <w:name w:val="Heading 2 Char"/>
    <w:basedOn w:val="DefaultParagraphFont"/>
    <w:link w:val="Heading2"/>
    <w:rsid w:val="00171727"/>
    <w:rPr>
      <w:rFonts w:ascii="Times New Roman" w:eastAsia="Times New Roman" w:hAnsi="Times New Roman" w:cs="Arial"/>
      <w:b/>
      <w:bCs/>
      <w:iCs/>
      <w:sz w:val="28"/>
      <w:szCs w:val="28"/>
    </w:rPr>
  </w:style>
  <w:style w:type="character" w:customStyle="1" w:styleId="Heading3Char">
    <w:name w:val="Heading 3 Char"/>
    <w:basedOn w:val="DefaultParagraphFont"/>
    <w:link w:val="Heading3"/>
    <w:rsid w:val="00171727"/>
    <w:rPr>
      <w:rFonts w:ascii="Times New Roman" w:eastAsia="Times New Roman" w:hAnsi="Times New Roman" w:cs="Arial"/>
      <w:b/>
      <w:bCs/>
      <w:i/>
      <w:sz w:val="28"/>
      <w:szCs w:val="26"/>
    </w:rPr>
  </w:style>
  <w:style w:type="character" w:customStyle="1" w:styleId="Heading4Char">
    <w:name w:val="Heading 4 Char"/>
    <w:basedOn w:val="DefaultParagraphFont"/>
    <w:link w:val="Heading4"/>
    <w:rsid w:val="00171727"/>
    <w:rPr>
      <w:rFonts w:ascii="Times New Roman" w:eastAsia="Times New Roman" w:hAnsi="Times New Roman" w:cs="Times New Roman"/>
      <w:bCs/>
      <w:i/>
      <w:sz w:val="28"/>
      <w:szCs w:val="28"/>
    </w:rPr>
  </w:style>
  <w:style w:type="table" w:styleId="TableGrid">
    <w:name w:val="Table Grid"/>
    <w:basedOn w:val="TableNormal"/>
    <w:uiPriority w:val="59"/>
    <w:rsid w:val="00171727"/>
    <w:pPr>
      <w:spacing w:after="120" w:line="240"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qFormat/>
    <w:rsid w:val="00171727"/>
    <w:pPr>
      <w:spacing w:before="240" w:after="120" w:line="240" w:lineRule="auto"/>
      <w:jc w:val="center"/>
    </w:pPr>
    <w:rPr>
      <w:rFonts w:ascii="Times New Roman" w:eastAsia="Times New Roman" w:hAnsi="Times New Roman" w:cs="Times New Roman"/>
      <w:b/>
      <w:bCs/>
      <w:sz w:val="24"/>
      <w:szCs w:val="20"/>
    </w:rPr>
  </w:style>
  <w:style w:type="character" w:customStyle="1" w:styleId="CaptionChar">
    <w:name w:val="Caption Char"/>
    <w:basedOn w:val="DefaultParagraphFont"/>
    <w:link w:val="Caption"/>
    <w:rsid w:val="00171727"/>
    <w:rPr>
      <w:rFonts w:ascii="Times New Roman" w:eastAsia="Times New Roman" w:hAnsi="Times New Roman" w:cs="Times New Roman"/>
      <w:b/>
      <w:bCs/>
      <w:sz w:val="24"/>
      <w:szCs w:val="20"/>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n,ft,f"/>
    <w:basedOn w:val="Normal"/>
    <w:link w:val="FootnoteTextChar"/>
    <w:uiPriority w:val="99"/>
    <w:rsid w:val="00171727"/>
    <w:pPr>
      <w:spacing w:after="120" w:line="240" w:lineRule="auto"/>
      <w:ind w:firstLine="720"/>
      <w:jc w:val="both"/>
    </w:pPr>
    <w:rPr>
      <w:rFonts w:ascii="Times New Roman" w:eastAsia="Times New Roman" w:hAnsi="Times New Roman"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ft Char,f Char"/>
    <w:basedOn w:val="DefaultParagraphFont"/>
    <w:link w:val="FootnoteText"/>
    <w:uiPriority w:val="99"/>
    <w:rsid w:val="00171727"/>
    <w:rPr>
      <w:rFonts w:ascii="Times New Roman" w:eastAsia="Times New Roman" w:hAnsi="Times New Roman" w:cs="Times New Roman"/>
      <w:sz w:val="20"/>
      <w:szCs w:val="20"/>
    </w:rPr>
  </w:style>
  <w:style w:type="character" w:styleId="FootnoteReference">
    <w:name w:val="footnote reference"/>
    <w:aliases w:val="Footnote,Footnote text,SUPERS,Footnote dich,ftref,(NECG) Footnote Reference,16 Point,Superscript 6 Point,Footnote + Arial,10 pt,Black,fr, BVI fnr,footnote ref,BVI fnr,BearingPoint,Footnote Text1,Ref,de nota al pie,Footnote Text11"/>
    <w:basedOn w:val="DefaultParagraphFont"/>
    <w:uiPriority w:val="99"/>
    <w:rsid w:val="00171727"/>
    <w:rPr>
      <w:vertAlign w:val="superscript"/>
    </w:rPr>
  </w:style>
  <w:style w:type="paragraph" w:styleId="Footer">
    <w:name w:val="footer"/>
    <w:basedOn w:val="Normal"/>
    <w:link w:val="FooterChar"/>
    <w:uiPriority w:val="99"/>
    <w:rsid w:val="00171727"/>
    <w:pPr>
      <w:tabs>
        <w:tab w:val="center" w:pos="4320"/>
        <w:tab w:val="right" w:pos="8640"/>
      </w:tabs>
      <w:spacing w:after="120" w:line="240" w:lineRule="auto"/>
      <w:ind w:firstLine="720"/>
      <w:jc w:val="both"/>
    </w:pPr>
    <w:rPr>
      <w:rFonts w:ascii="Times New Roman" w:eastAsia="Times New Roman" w:hAnsi="Times New Roman" w:cs="Times New Roman"/>
      <w:sz w:val="28"/>
      <w:szCs w:val="24"/>
    </w:rPr>
  </w:style>
  <w:style w:type="character" w:customStyle="1" w:styleId="FooterChar">
    <w:name w:val="Footer Char"/>
    <w:basedOn w:val="DefaultParagraphFont"/>
    <w:link w:val="Footer"/>
    <w:uiPriority w:val="99"/>
    <w:rsid w:val="00171727"/>
    <w:rPr>
      <w:rFonts w:ascii="Times New Roman" w:eastAsia="Times New Roman" w:hAnsi="Times New Roman" w:cs="Times New Roman"/>
      <w:sz w:val="28"/>
      <w:szCs w:val="24"/>
    </w:rPr>
  </w:style>
  <w:style w:type="table" w:styleId="LightShading-Accent5">
    <w:name w:val="Light Shading Accent 5"/>
    <w:basedOn w:val="TableNormal"/>
    <w:uiPriority w:val="60"/>
    <w:rsid w:val="0017172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ListParagraphChar">
    <w:name w:val="List Paragraph Char"/>
    <w:aliases w:val="1.1.1.1 Char,bullet Char,bullet 1 Char,List Paragraph1 Char,Thang2 Char,List Paragraph11 Char,List Paragraph12 Char,List Paragraph2 Char,List Paragraph111 Char,VNA - List Paragraph Char,1. Char,Table Sequence Char,My checklist Char"/>
    <w:basedOn w:val="DefaultParagraphFont"/>
    <w:link w:val="ListParagraph"/>
    <w:uiPriority w:val="34"/>
    <w:locked/>
    <w:rsid w:val="00171727"/>
  </w:style>
  <w:style w:type="paragraph" w:styleId="ListParagraph">
    <w:name w:val="List Paragraph"/>
    <w:aliases w:val="1.1.1.1,bullet,bullet 1,List Paragraph1,Thang2,List Paragraph11,List Paragraph12,List Paragraph2,List Paragraph111,VNA - List Paragraph,1.,Table Sequence,Colorful List - Accent 11,My checklist,List Paragraph 1,Citation List"/>
    <w:basedOn w:val="Normal"/>
    <w:link w:val="ListParagraphChar"/>
    <w:uiPriority w:val="34"/>
    <w:qFormat/>
    <w:rsid w:val="00171727"/>
    <w:pPr>
      <w:ind w:left="720"/>
      <w:contextualSpacing/>
    </w:pPr>
  </w:style>
  <w:style w:type="character" w:customStyle="1" w:styleId="apple-converted-space">
    <w:name w:val="apple-converted-space"/>
    <w:basedOn w:val="DefaultParagraphFont"/>
    <w:rsid w:val="00171727"/>
  </w:style>
  <w:style w:type="table" w:customStyle="1" w:styleId="LightShading-Accent11">
    <w:name w:val="Light Shading - Accent 11"/>
    <w:basedOn w:val="TableNormal"/>
    <w:uiPriority w:val="60"/>
    <w:rsid w:val="00171727"/>
    <w:pPr>
      <w:spacing w:after="0" w:line="240" w:lineRule="auto"/>
    </w:pPr>
    <w:rPr>
      <w:color w:val="365F91" w:themeColor="accent1" w:themeShade="BF"/>
      <w:lang w:val="vi-VN" w:eastAsia="vi-VN"/>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rtejustify">
    <w:name w:val="rtejustify"/>
    <w:basedOn w:val="Normal"/>
    <w:rsid w:val="0017172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1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727"/>
    <w:rPr>
      <w:rFonts w:ascii="Tahoma" w:hAnsi="Tahoma" w:cs="Tahoma"/>
      <w:sz w:val="16"/>
      <w:szCs w:val="16"/>
    </w:rPr>
  </w:style>
  <w:style w:type="paragraph" w:styleId="Header">
    <w:name w:val="header"/>
    <w:basedOn w:val="Normal"/>
    <w:link w:val="HeaderChar"/>
    <w:uiPriority w:val="99"/>
    <w:unhideWhenUsed/>
    <w:rsid w:val="00685B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B52"/>
  </w:style>
  <w:style w:type="character" w:customStyle="1" w:styleId="style1">
    <w:name w:val="style1"/>
    <w:basedOn w:val="DefaultParagraphFont"/>
    <w:rsid w:val="00A72DA0"/>
  </w:style>
  <w:style w:type="table" w:customStyle="1" w:styleId="TableGrid1">
    <w:name w:val="Table Grid1"/>
    <w:basedOn w:val="TableNormal"/>
    <w:next w:val="TableGrid"/>
    <w:uiPriority w:val="59"/>
    <w:rsid w:val="00524131"/>
    <w:pPr>
      <w:spacing w:after="120" w:line="360"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2413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3A6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3A6F8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C2C20"/>
    <w:rPr>
      <w:sz w:val="16"/>
      <w:szCs w:val="16"/>
    </w:rPr>
  </w:style>
  <w:style w:type="paragraph" w:styleId="CommentText">
    <w:name w:val="annotation text"/>
    <w:basedOn w:val="Normal"/>
    <w:link w:val="CommentTextChar"/>
    <w:uiPriority w:val="99"/>
    <w:semiHidden/>
    <w:unhideWhenUsed/>
    <w:rsid w:val="007C2C20"/>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7C2C20"/>
    <w:rPr>
      <w:rFonts w:eastAsiaTheme="minorHAnsi"/>
      <w:sz w:val="20"/>
      <w:szCs w:val="20"/>
    </w:rPr>
  </w:style>
  <w:style w:type="paragraph" w:styleId="HTMLPreformatted">
    <w:name w:val="HTML Preformatted"/>
    <w:basedOn w:val="Normal"/>
    <w:link w:val="HTMLPreformattedChar"/>
    <w:uiPriority w:val="99"/>
    <w:unhideWhenUsed/>
    <w:rsid w:val="00FE6C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E6C40"/>
    <w:rPr>
      <w:rFonts w:ascii="Consolas" w:hAnsi="Consolas"/>
      <w:sz w:val="20"/>
      <w:szCs w:val="20"/>
    </w:rPr>
  </w:style>
  <w:style w:type="table" w:customStyle="1" w:styleId="TableGrid2">
    <w:name w:val="Table Grid2"/>
    <w:basedOn w:val="TableNormal"/>
    <w:next w:val="TableGrid"/>
    <w:uiPriority w:val="59"/>
    <w:rsid w:val="00307E6D"/>
    <w:pPr>
      <w:spacing w:after="0" w:line="240" w:lineRule="auto"/>
    </w:pPr>
    <w:rPr>
      <w:rFonts w:ascii="Times New Roman" w:eastAsia="Calibri"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4336D"/>
    <w:pPr>
      <w:spacing w:after="0" w:line="240" w:lineRule="auto"/>
    </w:pPr>
    <w:rPr>
      <w:rFonts w:ascii="Times New Roman" w:eastAsiaTheme="minorHAns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71727"/>
    <w:pPr>
      <w:keepNext/>
      <w:numPr>
        <w:numId w:val="1"/>
      </w:numPr>
      <w:spacing w:before="360" w:after="240" w:line="240" w:lineRule="auto"/>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qFormat/>
    <w:rsid w:val="00171727"/>
    <w:pPr>
      <w:keepNext/>
      <w:numPr>
        <w:ilvl w:val="1"/>
        <w:numId w:val="1"/>
      </w:numPr>
      <w:spacing w:before="240" w:after="60" w:line="240" w:lineRule="auto"/>
      <w:jc w:val="both"/>
      <w:outlineLvl w:val="1"/>
    </w:pPr>
    <w:rPr>
      <w:rFonts w:ascii="Times New Roman" w:eastAsia="Times New Roman" w:hAnsi="Times New Roman" w:cs="Arial"/>
      <w:b/>
      <w:bCs/>
      <w:iCs/>
      <w:sz w:val="28"/>
      <w:szCs w:val="28"/>
    </w:rPr>
  </w:style>
  <w:style w:type="paragraph" w:styleId="Heading3">
    <w:name w:val="heading 3"/>
    <w:basedOn w:val="Normal"/>
    <w:next w:val="Normal"/>
    <w:link w:val="Heading3Char"/>
    <w:qFormat/>
    <w:rsid w:val="00171727"/>
    <w:pPr>
      <w:keepNext/>
      <w:numPr>
        <w:ilvl w:val="2"/>
        <w:numId w:val="1"/>
      </w:numPr>
      <w:tabs>
        <w:tab w:val="left" w:pos="360"/>
      </w:tabs>
      <w:spacing w:before="240" w:after="60" w:line="240" w:lineRule="auto"/>
      <w:jc w:val="both"/>
      <w:outlineLvl w:val="2"/>
    </w:pPr>
    <w:rPr>
      <w:rFonts w:ascii="Times New Roman" w:eastAsia="Times New Roman" w:hAnsi="Times New Roman" w:cs="Arial"/>
      <w:b/>
      <w:bCs/>
      <w:i/>
      <w:sz w:val="28"/>
      <w:szCs w:val="26"/>
    </w:rPr>
  </w:style>
  <w:style w:type="paragraph" w:styleId="Heading4">
    <w:name w:val="heading 4"/>
    <w:basedOn w:val="Normal"/>
    <w:next w:val="Normal"/>
    <w:link w:val="Heading4Char"/>
    <w:qFormat/>
    <w:rsid w:val="00171727"/>
    <w:pPr>
      <w:keepNext/>
      <w:numPr>
        <w:ilvl w:val="3"/>
        <w:numId w:val="1"/>
      </w:numPr>
      <w:tabs>
        <w:tab w:val="left" w:pos="1440"/>
      </w:tabs>
      <w:spacing w:before="240" w:after="120" w:line="240" w:lineRule="auto"/>
      <w:jc w:val="both"/>
      <w:outlineLvl w:val="3"/>
    </w:pPr>
    <w:rPr>
      <w:rFonts w:ascii="Times New Roman" w:eastAsia="Times New Roman" w:hAnsi="Times New Roman" w:cs="Times New Roman"/>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1727"/>
    <w:rPr>
      <w:rFonts w:ascii="Times New Roman" w:eastAsia="Times New Roman" w:hAnsi="Times New Roman" w:cs="Arial"/>
      <w:b/>
      <w:bCs/>
      <w:kern w:val="32"/>
      <w:sz w:val="28"/>
      <w:szCs w:val="32"/>
    </w:rPr>
  </w:style>
  <w:style w:type="character" w:customStyle="1" w:styleId="Heading2Char">
    <w:name w:val="Heading 2 Char"/>
    <w:basedOn w:val="DefaultParagraphFont"/>
    <w:link w:val="Heading2"/>
    <w:rsid w:val="00171727"/>
    <w:rPr>
      <w:rFonts w:ascii="Times New Roman" w:eastAsia="Times New Roman" w:hAnsi="Times New Roman" w:cs="Arial"/>
      <w:b/>
      <w:bCs/>
      <w:iCs/>
      <w:sz w:val="28"/>
      <w:szCs w:val="28"/>
    </w:rPr>
  </w:style>
  <w:style w:type="character" w:customStyle="1" w:styleId="Heading3Char">
    <w:name w:val="Heading 3 Char"/>
    <w:basedOn w:val="DefaultParagraphFont"/>
    <w:link w:val="Heading3"/>
    <w:rsid w:val="00171727"/>
    <w:rPr>
      <w:rFonts w:ascii="Times New Roman" w:eastAsia="Times New Roman" w:hAnsi="Times New Roman" w:cs="Arial"/>
      <w:b/>
      <w:bCs/>
      <w:i/>
      <w:sz w:val="28"/>
      <w:szCs w:val="26"/>
    </w:rPr>
  </w:style>
  <w:style w:type="character" w:customStyle="1" w:styleId="Heading4Char">
    <w:name w:val="Heading 4 Char"/>
    <w:basedOn w:val="DefaultParagraphFont"/>
    <w:link w:val="Heading4"/>
    <w:rsid w:val="00171727"/>
    <w:rPr>
      <w:rFonts w:ascii="Times New Roman" w:eastAsia="Times New Roman" w:hAnsi="Times New Roman" w:cs="Times New Roman"/>
      <w:bCs/>
      <w:i/>
      <w:sz w:val="28"/>
      <w:szCs w:val="28"/>
    </w:rPr>
  </w:style>
  <w:style w:type="table" w:styleId="TableGrid">
    <w:name w:val="Table Grid"/>
    <w:basedOn w:val="TableNormal"/>
    <w:uiPriority w:val="59"/>
    <w:rsid w:val="00171727"/>
    <w:pPr>
      <w:spacing w:after="120" w:line="240"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qFormat/>
    <w:rsid w:val="00171727"/>
    <w:pPr>
      <w:spacing w:before="240" w:after="120" w:line="240" w:lineRule="auto"/>
      <w:jc w:val="center"/>
    </w:pPr>
    <w:rPr>
      <w:rFonts w:ascii="Times New Roman" w:eastAsia="Times New Roman" w:hAnsi="Times New Roman" w:cs="Times New Roman"/>
      <w:b/>
      <w:bCs/>
      <w:sz w:val="24"/>
      <w:szCs w:val="20"/>
    </w:rPr>
  </w:style>
  <w:style w:type="character" w:customStyle="1" w:styleId="CaptionChar">
    <w:name w:val="Caption Char"/>
    <w:basedOn w:val="DefaultParagraphFont"/>
    <w:link w:val="Caption"/>
    <w:rsid w:val="00171727"/>
    <w:rPr>
      <w:rFonts w:ascii="Times New Roman" w:eastAsia="Times New Roman" w:hAnsi="Times New Roman" w:cs="Times New Roman"/>
      <w:b/>
      <w:bCs/>
      <w:sz w:val="24"/>
      <w:szCs w:val="20"/>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n,ft,f"/>
    <w:basedOn w:val="Normal"/>
    <w:link w:val="FootnoteTextChar"/>
    <w:uiPriority w:val="99"/>
    <w:rsid w:val="00171727"/>
    <w:pPr>
      <w:spacing w:after="120" w:line="240" w:lineRule="auto"/>
      <w:ind w:firstLine="720"/>
      <w:jc w:val="both"/>
    </w:pPr>
    <w:rPr>
      <w:rFonts w:ascii="Times New Roman" w:eastAsia="Times New Roman" w:hAnsi="Times New Roman"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ft Char,f Char"/>
    <w:basedOn w:val="DefaultParagraphFont"/>
    <w:link w:val="FootnoteText"/>
    <w:uiPriority w:val="99"/>
    <w:rsid w:val="00171727"/>
    <w:rPr>
      <w:rFonts w:ascii="Times New Roman" w:eastAsia="Times New Roman" w:hAnsi="Times New Roman" w:cs="Times New Roman"/>
      <w:sz w:val="20"/>
      <w:szCs w:val="20"/>
    </w:rPr>
  </w:style>
  <w:style w:type="character" w:styleId="FootnoteReference">
    <w:name w:val="footnote reference"/>
    <w:aliases w:val="Footnote,Footnote text,SUPERS,Footnote dich,ftref,(NECG) Footnote Reference,16 Point,Superscript 6 Point,Footnote + Arial,10 pt,Black,fr, BVI fnr,footnote ref,BVI fnr,BearingPoint,Footnote Text1,Ref,de nota al pie,Footnote Text11"/>
    <w:basedOn w:val="DefaultParagraphFont"/>
    <w:uiPriority w:val="99"/>
    <w:rsid w:val="00171727"/>
    <w:rPr>
      <w:vertAlign w:val="superscript"/>
    </w:rPr>
  </w:style>
  <w:style w:type="paragraph" w:styleId="Footer">
    <w:name w:val="footer"/>
    <w:basedOn w:val="Normal"/>
    <w:link w:val="FooterChar"/>
    <w:uiPriority w:val="99"/>
    <w:rsid w:val="00171727"/>
    <w:pPr>
      <w:tabs>
        <w:tab w:val="center" w:pos="4320"/>
        <w:tab w:val="right" w:pos="8640"/>
      </w:tabs>
      <w:spacing w:after="120" w:line="240" w:lineRule="auto"/>
      <w:ind w:firstLine="720"/>
      <w:jc w:val="both"/>
    </w:pPr>
    <w:rPr>
      <w:rFonts w:ascii="Times New Roman" w:eastAsia="Times New Roman" w:hAnsi="Times New Roman" w:cs="Times New Roman"/>
      <w:sz w:val="28"/>
      <w:szCs w:val="24"/>
    </w:rPr>
  </w:style>
  <w:style w:type="character" w:customStyle="1" w:styleId="FooterChar">
    <w:name w:val="Footer Char"/>
    <w:basedOn w:val="DefaultParagraphFont"/>
    <w:link w:val="Footer"/>
    <w:uiPriority w:val="99"/>
    <w:rsid w:val="00171727"/>
    <w:rPr>
      <w:rFonts w:ascii="Times New Roman" w:eastAsia="Times New Roman" w:hAnsi="Times New Roman" w:cs="Times New Roman"/>
      <w:sz w:val="28"/>
      <w:szCs w:val="24"/>
    </w:rPr>
  </w:style>
  <w:style w:type="table" w:styleId="LightShading-Accent5">
    <w:name w:val="Light Shading Accent 5"/>
    <w:basedOn w:val="TableNormal"/>
    <w:uiPriority w:val="60"/>
    <w:rsid w:val="0017172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ListParagraphChar">
    <w:name w:val="List Paragraph Char"/>
    <w:aliases w:val="1.1.1.1 Char,bullet Char,bullet 1 Char,List Paragraph1 Char,Thang2 Char,List Paragraph11 Char,List Paragraph12 Char,List Paragraph2 Char,List Paragraph111 Char,VNA - List Paragraph Char,1. Char,Table Sequence Char,My checklist Char"/>
    <w:basedOn w:val="DefaultParagraphFont"/>
    <w:link w:val="ListParagraph"/>
    <w:uiPriority w:val="34"/>
    <w:locked/>
    <w:rsid w:val="00171727"/>
  </w:style>
  <w:style w:type="paragraph" w:styleId="ListParagraph">
    <w:name w:val="List Paragraph"/>
    <w:aliases w:val="1.1.1.1,bullet,bullet 1,List Paragraph1,Thang2,List Paragraph11,List Paragraph12,List Paragraph2,List Paragraph111,VNA - List Paragraph,1.,Table Sequence,Colorful List - Accent 11,My checklist,List Paragraph 1,Citation List"/>
    <w:basedOn w:val="Normal"/>
    <w:link w:val="ListParagraphChar"/>
    <w:uiPriority w:val="34"/>
    <w:qFormat/>
    <w:rsid w:val="00171727"/>
    <w:pPr>
      <w:ind w:left="720"/>
      <w:contextualSpacing/>
    </w:pPr>
  </w:style>
  <w:style w:type="character" w:customStyle="1" w:styleId="apple-converted-space">
    <w:name w:val="apple-converted-space"/>
    <w:basedOn w:val="DefaultParagraphFont"/>
    <w:rsid w:val="00171727"/>
  </w:style>
  <w:style w:type="table" w:customStyle="1" w:styleId="LightShading-Accent11">
    <w:name w:val="Light Shading - Accent 11"/>
    <w:basedOn w:val="TableNormal"/>
    <w:uiPriority w:val="60"/>
    <w:rsid w:val="00171727"/>
    <w:pPr>
      <w:spacing w:after="0" w:line="240" w:lineRule="auto"/>
    </w:pPr>
    <w:rPr>
      <w:color w:val="365F91" w:themeColor="accent1" w:themeShade="BF"/>
      <w:lang w:val="vi-VN" w:eastAsia="vi-VN"/>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rtejustify">
    <w:name w:val="rtejustify"/>
    <w:basedOn w:val="Normal"/>
    <w:rsid w:val="0017172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1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727"/>
    <w:rPr>
      <w:rFonts w:ascii="Tahoma" w:hAnsi="Tahoma" w:cs="Tahoma"/>
      <w:sz w:val="16"/>
      <w:szCs w:val="16"/>
    </w:rPr>
  </w:style>
  <w:style w:type="paragraph" w:styleId="Header">
    <w:name w:val="header"/>
    <w:basedOn w:val="Normal"/>
    <w:link w:val="HeaderChar"/>
    <w:uiPriority w:val="99"/>
    <w:unhideWhenUsed/>
    <w:rsid w:val="00685B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B52"/>
  </w:style>
  <w:style w:type="character" w:customStyle="1" w:styleId="style1">
    <w:name w:val="style1"/>
    <w:basedOn w:val="DefaultParagraphFont"/>
    <w:rsid w:val="00A72DA0"/>
  </w:style>
  <w:style w:type="table" w:customStyle="1" w:styleId="TableGrid1">
    <w:name w:val="Table Grid1"/>
    <w:basedOn w:val="TableNormal"/>
    <w:next w:val="TableGrid"/>
    <w:uiPriority w:val="59"/>
    <w:rsid w:val="00524131"/>
    <w:pPr>
      <w:spacing w:after="120" w:line="360"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2413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3A6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3A6F8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C2C20"/>
    <w:rPr>
      <w:sz w:val="16"/>
      <w:szCs w:val="16"/>
    </w:rPr>
  </w:style>
  <w:style w:type="paragraph" w:styleId="CommentText">
    <w:name w:val="annotation text"/>
    <w:basedOn w:val="Normal"/>
    <w:link w:val="CommentTextChar"/>
    <w:uiPriority w:val="99"/>
    <w:semiHidden/>
    <w:unhideWhenUsed/>
    <w:rsid w:val="007C2C20"/>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7C2C20"/>
    <w:rPr>
      <w:rFonts w:eastAsiaTheme="minorHAnsi"/>
      <w:sz w:val="20"/>
      <w:szCs w:val="20"/>
    </w:rPr>
  </w:style>
  <w:style w:type="paragraph" w:styleId="HTMLPreformatted">
    <w:name w:val="HTML Preformatted"/>
    <w:basedOn w:val="Normal"/>
    <w:link w:val="HTMLPreformattedChar"/>
    <w:uiPriority w:val="99"/>
    <w:unhideWhenUsed/>
    <w:rsid w:val="00FE6C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E6C40"/>
    <w:rPr>
      <w:rFonts w:ascii="Consolas" w:hAnsi="Consolas"/>
      <w:sz w:val="20"/>
      <w:szCs w:val="20"/>
    </w:rPr>
  </w:style>
  <w:style w:type="table" w:customStyle="1" w:styleId="TableGrid2">
    <w:name w:val="Table Grid2"/>
    <w:basedOn w:val="TableNormal"/>
    <w:next w:val="TableGrid"/>
    <w:uiPriority w:val="59"/>
    <w:rsid w:val="00307E6D"/>
    <w:pPr>
      <w:spacing w:after="0" w:line="240" w:lineRule="auto"/>
    </w:pPr>
    <w:rPr>
      <w:rFonts w:ascii="Times New Roman" w:eastAsia="Calibri"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4336D"/>
    <w:pPr>
      <w:spacing w:after="0" w:line="240" w:lineRule="auto"/>
    </w:pPr>
    <w:rPr>
      <w:rFonts w:ascii="Times New Roman" w:eastAsiaTheme="minorHAns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58975">
      <w:bodyDiv w:val="1"/>
      <w:marLeft w:val="0"/>
      <w:marRight w:val="0"/>
      <w:marTop w:val="0"/>
      <w:marBottom w:val="0"/>
      <w:divBdr>
        <w:top w:val="none" w:sz="0" w:space="0" w:color="auto"/>
        <w:left w:val="none" w:sz="0" w:space="0" w:color="auto"/>
        <w:bottom w:val="none" w:sz="0" w:space="0" w:color="auto"/>
        <w:right w:val="none" w:sz="0" w:space="0" w:color="auto"/>
      </w:divBdr>
    </w:div>
    <w:div w:id="582833479">
      <w:bodyDiv w:val="1"/>
      <w:marLeft w:val="0"/>
      <w:marRight w:val="0"/>
      <w:marTop w:val="0"/>
      <w:marBottom w:val="0"/>
      <w:divBdr>
        <w:top w:val="none" w:sz="0" w:space="0" w:color="auto"/>
        <w:left w:val="none" w:sz="0" w:space="0" w:color="auto"/>
        <w:bottom w:val="none" w:sz="0" w:space="0" w:color="auto"/>
        <w:right w:val="none" w:sz="0" w:space="0" w:color="auto"/>
      </w:divBdr>
    </w:div>
    <w:div w:id="139758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T&#192;I%20LIEU%20DANG%20THUY%20TRANG\TAI%20LIEU%20CHUYEN%20MON\Can%20can%20thuong%20mai\2018\So%20lieu%206%20thang%20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192;I%20LIEU%20DANG%20THUY%20TRANG\TAI%20LIEU%20CHUYEN%20MON\Can%20can%20thuong%20mai\2018\So%20lieu%206%20thang%202018.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Sheet1!$A$14</c:f>
              <c:strCache>
                <c:ptCount val="1"/>
                <c:pt idx="0">
                  <c:v>Khu vực KT trong nước</c:v>
                </c:pt>
              </c:strCache>
            </c:strRef>
          </c:tx>
          <c:invertIfNegative val="0"/>
          <c:cat>
            <c:numRef>
              <c:f>Sheet1!$B$12:$G$12</c:f>
              <c:numCache>
                <c:formatCode>General</c:formatCode>
                <c:ptCount val="6"/>
                <c:pt idx="0">
                  <c:v>2013</c:v>
                </c:pt>
                <c:pt idx="1">
                  <c:v>2014</c:v>
                </c:pt>
                <c:pt idx="2">
                  <c:v>2015</c:v>
                </c:pt>
                <c:pt idx="3">
                  <c:v>2016</c:v>
                </c:pt>
                <c:pt idx="4">
                  <c:v>2017</c:v>
                </c:pt>
                <c:pt idx="5">
                  <c:v>2018</c:v>
                </c:pt>
              </c:numCache>
            </c:numRef>
          </c:cat>
          <c:val>
            <c:numRef>
              <c:f>Sheet1!$B$14:$G$14</c:f>
              <c:numCache>
                <c:formatCode>_(* #.##00_);_(* \(#.##00\);_(* "-"??_);_(@_)</c:formatCode>
                <c:ptCount val="6"/>
                <c:pt idx="0">
                  <c:v>2.2000000000000002</c:v>
                </c:pt>
                <c:pt idx="1">
                  <c:v>11.5</c:v>
                </c:pt>
                <c:pt idx="2">
                  <c:v>-2.9</c:v>
                </c:pt>
                <c:pt idx="3">
                  <c:v>3.3</c:v>
                </c:pt>
                <c:pt idx="4">
                  <c:v>13.8</c:v>
                </c:pt>
                <c:pt idx="5">
                  <c:v>19.899999999999999</c:v>
                </c:pt>
              </c:numCache>
            </c:numRef>
          </c:val>
          <c:extLst xmlns:c16r2="http://schemas.microsoft.com/office/drawing/2015/06/chart">
            <c:ext xmlns:c16="http://schemas.microsoft.com/office/drawing/2014/chart" uri="{C3380CC4-5D6E-409C-BE32-E72D297353CC}">
              <c16:uniqueId val="{00000000-87F8-4666-82DA-C0B53A2F9054}"/>
            </c:ext>
          </c:extLst>
        </c:ser>
        <c:ser>
          <c:idx val="2"/>
          <c:order val="1"/>
          <c:tx>
            <c:strRef>
              <c:f>Sheet1!$A$15</c:f>
              <c:strCache>
                <c:ptCount val="1"/>
                <c:pt idx="0">
                  <c:v>Khu vực KT FDI</c:v>
                </c:pt>
              </c:strCache>
            </c:strRef>
          </c:tx>
          <c:invertIfNegative val="0"/>
          <c:cat>
            <c:numRef>
              <c:f>Sheet1!$B$12:$G$12</c:f>
              <c:numCache>
                <c:formatCode>General</c:formatCode>
                <c:ptCount val="6"/>
                <c:pt idx="0">
                  <c:v>2013</c:v>
                </c:pt>
                <c:pt idx="1">
                  <c:v>2014</c:v>
                </c:pt>
                <c:pt idx="2">
                  <c:v>2015</c:v>
                </c:pt>
                <c:pt idx="3">
                  <c:v>2016</c:v>
                </c:pt>
                <c:pt idx="4">
                  <c:v>2017</c:v>
                </c:pt>
                <c:pt idx="5">
                  <c:v>2018</c:v>
                </c:pt>
              </c:numCache>
            </c:numRef>
          </c:cat>
          <c:val>
            <c:numRef>
              <c:f>Sheet1!$B$15:$G$15</c:f>
              <c:numCache>
                <c:formatCode>_(* #.##00_);_(* \(#.##00\);_(* "-"??_);_(@_)</c:formatCode>
                <c:ptCount val="6"/>
                <c:pt idx="0">
                  <c:v>24.7</c:v>
                </c:pt>
                <c:pt idx="1">
                  <c:v>16.600000000000001</c:v>
                </c:pt>
                <c:pt idx="2">
                  <c:v>15.3</c:v>
                </c:pt>
                <c:pt idx="3">
                  <c:v>6.9</c:v>
                </c:pt>
                <c:pt idx="4">
                  <c:v>21</c:v>
                </c:pt>
                <c:pt idx="5">
                  <c:v>15</c:v>
                </c:pt>
              </c:numCache>
            </c:numRef>
          </c:val>
          <c:extLst xmlns:c16r2="http://schemas.microsoft.com/office/drawing/2015/06/chart">
            <c:ext xmlns:c16="http://schemas.microsoft.com/office/drawing/2014/chart" uri="{C3380CC4-5D6E-409C-BE32-E72D297353CC}">
              <c16:uniqueId val="{00000001-87F8-4666-82DA-C0B53A2F9054}"/>
            </c:ext>
          </c:extLst>
        </c:ser>
        <c:dLbls>
          <c:showLegendKey val="0"/>
          <c:showVal val="0"/>
          <c:showCatName val="0"/>
          <c:showSerName val="0"/>
          <c:showPercent val="0"/>
          <c:showBubbleSize val="0"/>
        </c:dLbls>
        <c:gapWidth val="150"/>
        <c:axId val="182533632"/>
        <c:axId val="160693568"/>
      </c:barChart>
      <c:catAx>
        <c:axId val="182533632"/>
        <c:scaling>
          <c:orientation val="minMax"/>
        </c:scaling>
        <c:delete val="0"/>
        <c:axPos val="b"/>
        <c:numFmt formatCode="General" sourceLinked="1"/>
        <c:majorTickMark val="out"/>
        <c:minorTickMark val="none"/>
        <c:tickLblPos val="nextTo"/>
        <c:crossAx val="160693568"/>
        <c:crosses val="autoZero"/>
        <c:auto val="1"/>
        <c:lblAlgn val="ctr"/>
        <c:lblOffset val="100"/>
        <c:noMultiLvlLbl val="0"/>
      </c:catAx>
      <c:valAx>
        <c:axId val="160693568"/>
        <c:scaling>
          <c:orientation val="minMax"/>
          <c:max val="25"/>
        </c:scaling>
        <c:delete val="0"/>
        <c:axPos val="l"/>
        <c:majorGridlines>
          <c:spPr>
            <a:ln>
              <a:prstDash val="sysDot"/>
            </a:ln>
          </c:spPr>
        </c:majorGridlines>
        <c:numFmt formatCode="#,##0" sourceLinked="0"/>
        <c:majorTickMark val="out"/>
        <c:minorTickMark val="none"/>
        <c:tickLblPos val="nextTo"/>
        <c:crossAx val="182533632"/>
        <c:crosses val="autoZero"/>
        <c:crossBetween val="between"/>
      </c:valAx>
    </c:plotArea>
    <c:legend>
      <c:legendPos val="b"/>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Sheet1!$A$17</c:f>
              <c:strCache>
                <c:ptCount val="1"/>
                <c:pt idx="0">
                  <c:v>Khu vực KT trong nước</c:v>
                </c:pt>
              </c:strCache>
            </c:strRef>
          </c:tx>
          <c:invertIfNegative val="0"/>
          <c:cat>
            <c:numRef>
              <c:f>Sheet1!$B$12:$G$12</c:f>
              <c:numCache>
                <c:formatCode>General</c:formatCode>
                <c:ptCount val="6"/>
                <c:pt idx="0">
                  <c:v>2013</c:v>
                </c:pt>
                <c:pt idx="1">
                  <c:v>2014</c:v>
                </c:pt>
                <c:pt idx="2">
                  <c:v>2015</c:v>
                </c:pt>
                <c:pt idx="3">
                  <c:v>2016</c:v>
                </c:pt>
                <c:pt idx="4">
                  <c:v>2017</c:v>
                </c:pt>
                <c:pt idx="5">
                  <c:v>2018</c:v>
                </c:pt>
              </c:numCache>
            </c:numRef>
          </c:cat>
          <c:val>
            <c:numRef>
              <c:f>Sheet1!$B$17:$G$17</c:f>
              <c:numCache>
                <c:formatCode>_(* #.##00_);_(* \(#.##00\);_(* "-"??_);_(@_)</c:formatCode>
                <c:ptCount val="6"/>
                <c:pt idx="0">
                  <c:v>6.3</c:v>
                </c:pt>
                <c:pt idx="1">
                  <c:v>10.3</c:v>
                </c:pt>
                <c:pt idx="2">
                  <c:v>7.7</c:v>
                </c:pt>
                <c:pt idx="3">
                  <c:v>1.3</c:v>
                </c:pt>
                <c:pt idx="4">
                  <c:v>18.2</c:v>
                </c:pt>
                <c:pt idx="5">
                  <c:v>12.9</c:v>
                </c:pt>
              </c:numCache>
            </c:numRef>
          </c:val>
          <c:extLst xmlns:c16r2="http://schemas.microsoft.com/office/drawing/2015/06/chart">
            <c:ext xmlns:c16="http://schemas.microsoft.com/office/drawing/2014/chart" uri="{C3380CC4-5D6E-409C-BE32-E72D297353CC}">
              <c16:uniqueId val="{00000000-209C-4C0A-9934-5FF2BB6C2946}"/>
            </c:ext>
          </c:extLst>
        </c:ser>
        <c:ser>
          <c:idx val="2"/>
          <c:order val="1"/>
          <c:tx>
            <c:strRef>
              <c:f>Sheet1!$A$18</c:f>
              <c:strCache>
                <c:ptCount val="1"/>
                <c:pt idx="0">
                  <c:v>Khu vực KT FDI</c:v>
                </c:pt>
              </c:strCache>
            </c:strRef>
          </c:tx>
          <c:invertIfNegative val="0"/>
          <c:cat>
            <c:numRef>
              <c:f>Sheet1!$B$12:$G$12</c:f>
              <c:numCache>
                <c:formatCode>General</c:formatCode>
                <c:ptCount val="6"/>
                <c:pt idx="0">
                  <c:v>2013</c:v>
                </c:pt>
                <c:pt idx="1">
                  <c:v>2014</c:v>
                </c:pt>
                <c:pt idx="2">
                  <c:v>2015</c:v>
                </c:pt>
                <c:pt idx="3">
                  <c:v>2016</c:v>
                </c:pt>
                <c:pt idx="4">
                  <c:v>2017</c:v>
                </c:pt>
                <c:pt idx="5">
                  <c:v>2018</c:v>
                </c:pt>
              </c:numCache>
            </c:numRef>
          </c:cat>
          <c:val>
            <c:numRef>
              <c:f>Sheet1!$B$18:$G$18</c:f>
              <c:numCache>
                <c:formatCode>_(* #.##00_);_(* \(#.##00\);_(* "-"??_);_(@_)</c:formatCode>
                <c:ptCount val="6"/>
                <c:pt idx="0">
                  <c:v>27.8</c:v>
                </c:pt>
                <c:pt idx="1">
                  <c:v>11.6</c:v>
                </c:pt>
                <c:pt idx="2">
                  <c:v>25.5</c:v>
                </c:pt>
                <c:pt idx="3">
                  <c:v>-1.8</c:v>
                </c:pt>
                <c:pt idx="4">
                  <c:v>28.3</c:v>
                </c:pt>
                <c:pt idx="5">
                  <c:v>8.2000000000000011</c:v>
                </c:pt>
              </c:numCache>
            </c:numRef>
          </c:val>
          <c:extLst xmlns:c16r2="http://schemas.microsoft.com/office/drawing/2015/06/chart">
            <c:ext xmlns:c16="http://schemas.microsoft.com/office/drawing/2014/chart" uri="{C3380CC4-5D6E-409C-BE32-E72D297353CC}">
              <c16:uniqueId val="{00000001-209C-4C0A-9934-5FF2BB6C2946}"/>
            </c:ext>
          </c:extLst>
        </c:ser>
        <c:dLbls>
          <c:showLegendKey val="0"/>
          <c:showVal val="0"/>
          <c:showCatName val="0"/>
          <c:showSerName val="0"/>
          <c:showPercent val="0"/>
          <c:showBubbleSize val="0"/>
        </c:dLbls>
        <c:gapWidth val="150"/>
        <c:axId val="182538240"/>
        <c:axId val="172369024"/>
      </c:barChart>
      <c:catAx>
        <c:axId val="182538240"/>
        <c:scaling>
          <c:orientation val="minMax"/>
        </c:scaling>
        <c:delete val="0"/>
        <c:axPos val="b"/>
        <c:numFmt formatCode="General" sourceLinked="1"/>
        <c:majorTickMark val="out"/>
        <c:minorTickMark val="none"/>
        <c:tickLblPos val="nextTo"/>
        <c:crossAx val="172369024"/>
        <c:crosses val="autoZero"/>
        <c:auto val="1"/>
        <c:lblAlgn val="ctr"/>
        <c:lblOffset val="100"/>
        <c:noMultiLvlLbl val="0"/>
      </c:catAx>
      <c:valAx>
        <c:axId val="172369024"/>
        <c:scaling>
          <c:orientation val="minMax"/>
          <c:min val="-5"/>
        </c:scaling>
        <c:delete val="0"/>
        <c:axPos val="l"/>
        <c:majorGridlines>
          <c:spPr>
            <a:ln>
              <a:solidFill>
                <a:schemeClr val="tx1">
                  <a:lumMod val="50000"/>
                  <a:lumOff val="50000"/>
                </a:schemeClr>
              </a:solidFill>
              <a:prstDash val="sysDot"/>
            </a:ln>
          </c:spPr>
        </c:majorGridlines>
        <c:numFmt formatCode="General" sourceLinked="0"/>
        <c:majorTickMark val="out"/>
        <c:minorTickMark val="none"/>
        <c:tickLblPos val="nextTo"/>
        <c:crossAx val="182538240"/>
        <c:crosses val="autoZero"/>
        <c:crossBetween val="between"/>
      </c:valAx>
    </c:plotArea>
    <c:legend>
      <c:legendPos val="b"/>
      <c:overlay val="0"/>
    </c:legend>
    <c:plotVisOnly val="1"/>
    <c:dispBlanksAs val="gap"/>
    <c:showDLblsOverMax val="0"/>
  </c:chart>
  <c:spPr>
    <a:noFill/>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56865183410985E-2"/>
          <c:y val="5.6506837440215341E-2"/>
          <c:w val="0.85635585025556105"/>
          <c:h val="0.7162346279748748"/>
        </c:manualLayout>
      </c:layout>
      <c:lineChart>
        <c:grouping val="standard"/>
        <c:varyColors val="0"/>
        <c:ser>
          <c:idx val="0"/>
          <c:order val="0"/>
          <c:tx>
            <c:strRef>
              <c:f>'Liên ngân hàng'!$B$2</c:f>
              <c:strCache>
                <c:ptCount val="1"/>
                <c:pt idx="0">
                  <c:v>Lãi suất qua đêm </c:v>
                </c:pt>
              </c:strCache>
            </c:strRef>
          </c:tx>
          <c:spPr>
            <a:ln w="25400"/>
          </c:spPr>
          <c:marker>
            <c:symbol val="none"/>
          </c:marker>
          <c:cat>
            <c:numRef>
              <c:f>'Liên ngân hàng'!$A$947:$A$1416</c:f>
              <c:numCache>
                <c:formatCode>[$-1010000]d\/m\/yyyy;@</c:formatCode>
                <c:ptCount val="470"/>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formatCode="m\/d\/yyyy">
                  <c:v>43061</c:v>
                </c:pt>
                <c:pt idx="326" formatCode="m\/d\/yyyy">
                  <c:v>43062</c:v>
                </c:pt>
                <c:pt idx="327" formatCode="m\/d\/yyyy">
                  <c:v>43063</c:v>
                </c:pt>
                <c:pt idx="328" formatCode="m\/d\/yyyy">
                  <c:v>43066</c:v>
                </c:pt>
                <c:pt idx="329" formatCode="m\/d\/yyyy">
                  <c:v>43067</c:v>
                </c:pt>
                <c:pt idx="330" formatCode="m\/d\/yyyy">
                  <c:v>43068</c:v>
                </c:pt>
                <c:pt idx="331" formatCode="m\/d\/yyyy">
                  <c:v>43069</c:v>
                </c:pt>
                <c:pt idx="332" formatCode="m\/d\/yyyy">
                  <c:v>43070</c:v>
                </c:pt>
                <c:pt idx="333" formatCode="m\/d\/yyyy">
                  <c:v>43073</c:v>
                </c:pt>
                <c:pt idx="334" formatCode="m\/d\/yyyy">
                  <c:v>43074</c:v>
                </c:pt>
                <c:pt idx="335" formatCode="m\/d\/yyyy">
                  <c:v>43075</c:v>
                </c:pt>
                <c:pt idx="336" formatCode="m\/d\/yyyy">
                  <c:v>43076</c:v>
                </c:pt>
                <c:pt idx="337" formatCode="m\/d\/yyyy">
                  <c:v>43077</c:v>
                </c:pt>
                <c:pt idx="338" formatCode="m\/d\/yyyy">
                  <c:v>43080</c:v>
                </c:pt>
                <c:pt idx="339" formatCode="m\/d\/yyyy">
                  <c:v>43081</c:v>
                </c:pt>
                <c:pt idx="340" formatCode="m\/d\/yyyy">
                  <c:v>43082</c:v>
                </c:pt>
                <c:pt idx="341" formatCode="m\/d\/yyyy">
                  <c:v>43083</c:v>
                </c:pt>
                <c:pt idx="342" formatCode="m\/d\/yyyy">
                  <c:v>43084</c:v>
                </c:pt>
                <c:pt idx="343" formatCode="m\/d\/yyyy">
                  <c:v>43087</c:v>
                </c:pt>
                <c:pt idx="344" formatCode="m\/d\/yyyy">
                  <c:v>43088</c:v>
                </c:pt>
                <c:pt idx="345" formatCode="m\/d\/yyyy">
                  <c:v>43089</c:v>
                </c:pt>
                <c:pt idx="346" formatCode="m\/d\/yyyy">
                  <c:v>43090</c:v>
                </c:pt>
                <c:pt idx="347" formatCode="m\/d\/yyyy">
                  <c:v>43091</c:v>
                </c:pt>
                <c:pt idx="348" formatCode="m\/d\/yyyy">
                  <c:v>43094</c:v>
                </c:pt>
                <c:pt idx="349" formatCode="m\/d\/yyyy">
                  <c:v>43095</c:v>
                </c:pt>
                <c:pt idx="350" formatCode="m\/d\/yyyy">
                  <c:v>43096</c:v>
                </c:pt>
                <c:pt idx="351" formatCode="m\/d\/yyyy">
                  <c:v>43097</c:v>
                </c:pt>
                <c:pt idx="352" formatCode="m\/d\/yyyy">
                  <c:v>43098</c:v>
                </c:pt>
                <c:pt idx="353" formatCode="m\/d\/yyyy">
                  <c:v>43102</c:v>
                </c:pt>
                <c:pt idx="354" formatCode="m\/d\/yyyy">
                  <c:v>43103</c:v>
                </c:pt>
                <c:pt idx="355" formatCode="m\/d\/yyyy">
                  <c:v>43104</c:v>
                </c:pt>
                <c:pt idx="356" formatCode="m\/d\/yyyy">
                  <c:v>43105</c:v>
                </c:pt>
                <c:pt idx="357" formatCode="m\/d\/yyyy">
                  <c:v>43108</c:v>
                </c:pt>
                <c:pt idx="358" formatCode="m\/d\/yyyy">
                  <c:v>43109</c:v>
                </c:pt>
                <c:pt idx="359" formatCode="m\/d\/yyyy">
                  <c:v>43110</c:v>
                </c:pt>
                <c:pt idx="360" formatCode="m\/d\/yyyy">
                  <c:v>43111</c:v>
                </c:pt>
                <c:pt idx="361" formatCode="m\/d\/yyyy">
                  <c:v>43112</c:v>
                </c:pt>
                <c:pt idx="362" formatCode="m\/d\/yyyy">
                  <c:v>43115</c:v>
                </c:pt>
                <c:pt idx="363" formatCode="m\/d\/yyyy">
                  <c:v>43116</c:v>
                </c:pt>
                <c:pt idx="364" formatCode="m\/d\/yyyy">
                  <c:v>43117</c:v>
                </c:pt>
                <c:pt idx="365" formatCode="m\/d\/yyyy">
                  <c:v>43118</c:v>
                </c:pt>
                <c:pt idx="366" formatCode="m\/d\/yyyy">
                  <c:v>43119</c:v>
                </c:pt>
                <c:pt idx="367" formatCode="m\/d\/yyyy">
                  <c:v>43122</c:v>
                </c:pt>
                <c:pt idx="368" formatCode="m\/d\/yyyy">
                  <c:v>43123</c:v>
                </c:pt>
                <c:pt idx="369" formatCode="m\/d\/yyyy">
                  <c:v>43124</c:v>
                </c:pt>
                <c:pt idx="370" formatCode="m\/d\/yyyy">
                  <c:v>43125</c:v>
                </c:pt>
                <c:pt idx="371" formatCode="m\/d\/yyyy">
                  <c:v>43126</c:v>
                </c:pt>
                <c:pt idx="372" formatCode="m\/d\/yyyy">
                  <c:v>43129</c:v>
                </c:pt>
                <c:pt idx="373" formatCode="m\/d\/yyyy">
                  <c:v>43130</c:v>
                </c:pt>
                <c:pt idx="374" formatCode="m\/d\/yyyy">
                  <c:v>43131</c:v>
                </c:pt>
                <c:pt idx="375" formatCode="m\/d\/yyyy">
                  <c:v>43132</c:v>
                </c:pt>
                <c:pt idx="376" formatCode="m\/d\/yyyy">
                  <c:v>43133</c:v>
                </c:pt>
                <c:pt idx="377" formatCode="m\/d\/yyyy">
                  <c:v>43136</c:v>
                </c:pt>
                <c:pt idx="378" formatCode="m\/d\/yyyy">
                  <c:v>43137</c:v>
                </c:pt>
                <c:pt idx="379" formatCode="m\/d\/yyyy">
                  <c:v>43138</c:v>
                </c:pt>
                <c:pt idx="380" formatCode="m\/d\/yyyy">
                  <c:v>43139</c:v>
                </c:pt>
                <c:pt idx="381" formatCode="m\/d\/yyyy">
                  <c:v>43140</c:v>
                </c:pt>
                <c:pt idx="382" formatCode="m\/d\/yyyy">
                  <c:v>43143</c:v>
                </c:pt>
                <c:pt idx="383" formatCode="m\/d\/yyyy">
                  <c:v>43144</c:v>
                </c:pt>
                <c:pt idx="384" formatCode="m\/d\/yyyy">
                  <c:v>43152</c:v>
                </c:pt>
                <c:pt idx="385" formatCode="m\/d\/yyyy">
                  <c:v>43153</c:v>
                </c:pt>
                <c:pt idx="386" formatCode="m\/d\/yyyy">
                  <c:v>43154</c:v>
                </c:pt>
                <c:pt idx="387" formatCode="m\/d\/yyyy">
                  <c:v>43157</c:v>
                </c:pt>
                <c:pt idx="388" formatCode="m\/d\/yyyy">
                  <c:v>43158</c:v>
                </c:pt>
                <c:pt idx="389" formatCode="m\/d\/yyyy">
                  <c:v>43159</c:v>
                </c:pt>
                <c:pt idx="390" formatCode="m\/d\/yyyy">
                  <c:v>43160</c:v>
                </c:pt>
                <c:pt idx="391" formatCode="m\/d\/yyyy">
                  <c:v>43161</c:v>
                </c:pt>
                <c:pt idx="392" formatCode="m\/d\/yyyy">
                  <c:v>43164</c:v>
                </c:pt>
                <c:pt idx="393" formatCode="m\/d\/yyyy">
                  <c:v>43165</c:v>
                </c:pt>
                <c:pt idx="394" formatCode="m\/d\/yyyy">
                  <c:v>43166</c:v>
                </c:pt>
                <c:pt idx="395" formatCode="m\/d\/yyyy">
                  <c:v>43167</c:v>
                </c:pt>
                <c:pt idx="396" formatCode="m\/d\/yyyy">
                  <c:v>43168</c:v>
                </c:pt>
                <c:pt idx="397" formatCode="m\/d\/yyyy">
                  <c:v>43171</c:v>
                </c:pt>
                <c:pt idx="398" formatCode="m\/d\/yyyy">
                  <c:v>43172</c:v>
                </c:pt>
                <c:pt idx="399" formatCode="m\/d\/yyyy">
                  <c:v>43173</c:v>
                </c:pt>
                <c:pt idx="400" formatCode="m\/d\/yyyy">
                  <c:v>43174</c:v>
                </c:pt>
                <c:pt idx="401" formatCode="m\/d\/yyyy">
                  <c:v>43175</c:v>
                </c:pt>
                <c:pt idx="402" formatCode="m\/d\/yyyy">
                  <c:v>43178</c:v>
                </c:pt>
                <c:pt idx="403" formatCode="m\/d\/yyyy">
                  <c:v>43179</c:v>
                </c:pt>
                <c:pt idx="404" formatCode="m\/d\/yyyy">
                  <c:v>43180</c:v>
                </c:pt>
                <c:pt idx="405" formatCode="m\/d\/yyyy">
                  <c:v>43181</c:v>
                </c:pt>
                <c:pt idx="406" formatCode="m\/d\/yyyy">
                  <c:v>43182</c:v>
                </c:pt>
                <c:pt idx="407" formatCode="m\/d\/yyyy">
                  <c:v>43185</c:v>
                </c:pt>
                <c:pt idx="408" formatCode="m\/d\/yyyy">
                  <c:v>43186</c:v>
                </c:pt>
                <c:pt idx="409" formatCode="m\/d\/yyyy">
                  <c:v>43187</c:v>
                </c:pt>
                <c:pt idx="410" formatCode="m\/d\/yyyy">
                  <c:v>43188</c:v>
                </c:pt>
                <c:pt idx="411" formatCode="m\/d\/yyyy">
                  <c:v>43189</c:v>
                </c:pt>
                <c:pt idx="412" formatCode="m\/d\/yyyy">
                  <c:v>43192</c:v>
                </c:pt>
                <c:pt idx="413" formatCode="m\/d\/yyyy">
                  <c:v>43193</c:v>
                </c:pt>
                <c:pt idx="414" formatCode="m\/d\/yyyy">
                  <c:v>43194</c:v>
                </c:pt>
                <c:pt idx="415" formatCode="m\/d\/yyyy">
                  <c:v>43195</c:v>
                </c:pt>
                <c:pt idx="416" formatCode="m\/d\/yyyy">
                  <c:v>43196</c:v>
                </c:pt>
                <c:pt idx="417" formatCode="m\/d\/yyyy">
                  <c:v>43199</c:v>
                </c:pt>
                <c:pt idx="418" formatCode="m\/d\/yyyy">
                  <c:v>43200</c:v>
                </c:pt>
                <c:pt idx="419" formatCode="m\/d\/yyyy">
                  <c:v>43201</c:v>
                </c:pt>
                <c:pt idx="420" formatCode="m\/d\/yyyy">
                  <c:v>43202</c:v>
                </c:pt>
                <c:pt idx="421" formatCode="m\/d\/yyyy">
                  <c:v>43203</c:v>
                </c:pt>
                <c:pt idx="422" formatCode="m\/d\/yyyy">
                  <c:v>43206</c:v>
                </c:pt>
                <c:pt idx="423" formatCode="m\/d\/yyyy">
                  <c:v>43207</c:v>
                </c:pt>
                <c:pt idx="424" formatCode="m\/d\/yyyy">
                  <c:v>43208</c:v>
                </c:pt>
                <c:pt idx="425" formatCode="m\/d\/yyyy">
                  <c:v>43209</c:v>
                </c:pt>
                <c:pt idx="426" formatCode="m\/d\/yyyy">
                  <c:v>43210</c:v>
                </c:pt>
                <c:pt idx="427" formatCode="m\/d\/yyyy">
                  <c:v>43213</c:v>
                </c:pt>
                <c:pt idx="428" formatCode="m\/d\/yyyy">
                  <c:v>43214</c:v>
                </c:pt>
                <c:pt idx="429" formatCode="m\/d\/yyyy">
                  <c:v>43216</c:v>
                </c:pt>
                <c:pt idx="430" formatCode="m\/d\/yyyy">
                  <c:v>43217</c:v>
                </c:pt>
                <c:pt idx="431" formatCode="m\/d\/yyyy">
                  <c:v>43222</c:v>
                </c:pt>
                <c:pt idx="432" formatCode="m\/d\/yyyy">
                  <c:v>43223</c:v>
                </c:pt>
                <c:pt idx="433" formatCode="m\/d\/yyyy">
                  <c:v>43224</c:v>
                </c:pt>
                <c:pt idx="434" formatCode="m\/d\/yyyy">
                  <c:v>43227</c:v>
                </c:pt>
                <c:pt idx="435" formatCode="m\/d\/yyyy">
                  <c:v>43228</c:v>
                </c:pt>
                <c:pt idx="436" formatCode="m\/d\/yyyy">
                  <c:v>43229</c:v>
                </c:pt>
                <c:pt idx="437" formatCode="m\/d\/yyyy">
                  <c:v>43230</c:v>
                </c:pt>
                <c:pt idx="438" formatCode="m\/d\/yyyy">
                  <c:v>43231</c:v>
                </c:pt>
                <c:pt idx="439" formatCode="m\/d\/yyyy">
                  <c:v>43234</c:v>
                </c:pt>
                <c:pt idx="440" formatCode="m\/d\/yyyy">
                  <c:v>43235</c:v>
                </c:pt>
                <c:pt idx="441" formatCode="m\/d\/yyyy">
                  <c:v>43236</c:v>
                </c:pt>
                <c:pt idx="442" formatCode="m\/d\/yyyy">
                  <c:v>43237</c:v>
                </c:pt>
                <c:pt idx="443" formatCode="m\/d\/yyyy">
                  <c:v>43238</c:v>
                </c:pt>
                <c:pt idx="444" formatCode="m\/d\/yyyy">
                  <c:v>43241</c:v>
                </c:pt>
                <c:pt idx="445" formatCode="m\/d\/yyyy">
                  <c:v>43242</c:v>
                </c:pt>
                <c:pt idx="446" formatCode="m\/d\/yyyy">
                  <c:v>43243</c:v>
                </c:pt>
                <c:pt idx="447" formatCode="m\/d\/yyyy">
                  <c:v>43244</c:v>
                </c:pt>
                <c:pt idx="448" formatCode="m\/d\/yyyy">
                  <c:v>43245</c:v>
                </c:pt>
                <c:pt idx="449" formatCode="m\/d\/yyyy">
                  <c:v>43248</c:v>
                </c:pt>
                <c:pt idx="450" formatCode="m\/d\/yyyy">
                  <c:v>43249</c:v>
                </c:pt>
                <c:pt idx="451" formatCode="m\/d\/yyyy">
                  <c:v>43250</c:v>
                </c:pt>
                <c:pt idx="452" formatCode="m\/d\/yyyy">
                  <c:v>43251</c:v>
                </c:pt>
                <c:pt idx="453" formatCode="m\/d\/yyyy">
                  <c:v>43252</c:v>
                </c:pt>
                <c:pt idx="454" formatCode="m\/d\/yyyy">
                  <c:v>43255</c:v>
                </c:pt>
                <c:pt idx="455" formatCode="m\/d\/yyyy">
                  <c:v>43256</c:v>
                </c:pt>
                <c:pt idx="456" formatCode="m\/d\/yyyy">
                  <c:v>43257</c:v>
                </c:pt>
                <c:pt idx="457" formatCode="m\/d\/yyyy">
                  <c:v>43258</c:v>
                </c:pt>
                <c:pt idx="458" formatCode="m\/d\/yyyy">
                  <c:v>43259</c:v>
                </c:pt>
                <c:pt idx="459" formatCode="m\/d\/yyyy">
                  <c:v>43262</c:v>
                </c:pt>
                <c:pt idx="460" formatCode="m\/d\/yyyy">
                  <c:v>43263</c:v>
                </c:pt>
                <c:pt idx="461" formatCode="m\/d\/yyyy">
                  <c:v>43264</c:v>
                </c:pt>
                <c:pt idx="462" formatCode="m\/d\/yyyy">
                  <c:v>43265</c:v>
                </c:pt>
                <c:pt idx="463" formatCode="m\/d\/yyyy">
                  <c:v>43266</c:v>
                </c:pt>
                <c:pt idx="464" formatCode="m\/d\/yyyy">
                  <c:v>43269</c:v>
                </c:pt>
                <c:pt idx="465" formatCode="m\/d\/yyyy">
                  <c:v>43270</c:v>
                </c:pt>
                <c:pt idx="466" formatCode="m\/d\/yyyy">
                  <c:v>43271</c:v>
                </c:pt>
                <c:pt idx="467" formatCode="m\/d\/yyyy">
                  <c:v>43272</c:v>
                </c:pt>
                <c:pt idx="468" formatCode="m\/d\/yyyy">
                  <c:v>43273</c:v>
                </c:pt>
                <c:pt idx="469" formatCode="m\/d\/yyyy">
                  <c:v>43276</c:v>
                </c:pt>
              </c:numCache>
            </c:numRef>
          </c:cat>
          <c:val>
            <c:numRef>
              <c:f>'Liên ngân hàng'!$B$947:$B$1416</c:f>
              <c:numCache>
                <c:formatCode>0.00</c:formatCode>
                <c:ptCount val="470"/>
                <c:pt idx="0">
                  <c:v>4.5999999999999996</c:v>
                </c:pt>
                <c:pt idx="1">
                  <c:v>4.9000000000000004</c:v>
                </c:pt>
                <c:pt idx="2">
                  <c:v>4.5</c:v>
                </c:pt>
                <c:pt idx="3">
                  <c:v>4.5</c:v>
                </c:pt>
                <c:pt idx="4">
                  <c:v>4.5</c:v>
                </c:pt>
                <c:pt idx="5">
                  <c:v>4.8</c:v>
                </c:pt>
                <c:pt idx="6">
                  <c:v>4.8</c:v>
                </c:pt>
                <c:pt idx="7">
                  <c:v>4.8</c:v>
                </c:pt>
                <c:pt idx="8">
                  <c:v>4.8</c:v>
                </c:pt>
                <c:pt idx="9">
                  <c:v>5</c:v>
                </c:pt>
                <c:pt idx="10">
                  <c:v>4.8</c:v>
                </c:pt>
                <c:pt idx="11">
                  <c:v>4.8</c:v>
                </c:pt>
                <c:pt idx="12">
                  <c:v>5</c:v>
                </c:pt>
                <c:pt idx="13">
                  <c:v>5</c:v>
                </c:pt>
                <c:pt idx="14">
                  <c:v>5</c:v>
                </c:pt>
                <c:pt idx="15">
                  <c:v>5.2</c:v>
                </c:pt>
                <c:pt idx="16">
                  <c:v>5.3</c:v>
                </c:pt>
                <c:pt idx="17">
                  <c:v>5.3</c:v>
                </c:pt>
                <c:pt idx="18">
                  <c:v>5.3</c:v>
                </c:pt>
                <c:pt idx="19">
                  <c:v>5.3</c:v>
                </c:pt>
                <c:pt idx="20">
                  <c:v>5.3</c:v>
                </c:pt>
                <c:pt idx="21">
                  <c:v>5.3</c:v>
                </c:pt>
                <c:pt idx="22">
                  <c:v>5.3</c:v>
                </c:pt>
                <c:pt idx="23">
                  <c:v>5.3</c:v>
                </c:pt>
                <c:pt idx="24">
                  <c:v>5.3</c:v>
                </c:pt>
                <c:pt idx="25">
                  <c:v>5.3</c:v>
                </c:pt>
                <c:pt idx="26">
                  <c:v>5.3</c:v>
                </c:pt>
                <c:pt idx="27">
                  <c:v>5.3</c:v>
                </c:pt>
                <c:pt idx="28">
                  <c:v>5.3</c:v>
                </c:pt>
                <c:pt idx="29">
                  <c:v>5.3</c:v>
                </c:pt>
                <c:pt idx="30">
                  <c:v>5.3</c:v>
                </c:pt>
                <c:pt idx="31">
                  <c:v>5.3</c:v>
                </c:pt>
                <c:pt idx="32">
                  <c:v>5</c:v>
                </c:pt>
                <c:pt idx="33">
                  <c:v>4.8</c:v>
                </c:pt>
                <c:pt idx="34">
                  <c:v>4.8</c:v>
                </c:pt>
                <c:pt idx="35">
                  <c:v>4.8</c:v>
                </c:pt>
                <c:pt idx="36">
                  <c:v>4.9000000000000004</c:v>
                </c:pt>
                <c:pt idx="37">
                  <c:v>4.2</c:v>
                </c:pt>
                <c:pt idx="38">
                  <c:v>3</c:v>
                </c:pt>
                <c:pt idx="39">
                  <c:v>2</c:v>
                </c:pt>
                <c:pt idx="40">
                  <c:v>1.9000000000000001</c:v>
                </c:pt>
                <c:pt idx="41">
                  <c:v>1.9000000000000001</c:v>
                </c:pt>
                <c:pt idx="42">
                  <c:v>1.9000000000000001</c:v>
                </c:pt>
                <c:pt idx="43">
                  <c:v>2.5</c:v>
                </c:pt>
                <c:pt idx="44">
                  <c:v>3.4</c:v>
                </c:pt>
                <c:pt idx="45">
                  <c:v>4.3</c:v>
                </c:pt>
                <c:pt idx="46">
                  <c:v>4.5</c:v>
                </c:pt>
                <c:pt idx="47">
                  <c:v>4.5999999999999996</c:v>
                </c:pt>
                <c:pt idx="48">
                  <c:v>4.5999999999999996</c:v>
                </c:pt>
                <c:pt idx="49">
                  <c:v>4.5999999999999996</c:v>
                </c:pt>
                <c:pt idx="50">
                  <c:v>5.2</c:v>
                </c:pt>
                <c:pt idx="51">
                  <c:v>5.0999999999999996</c:v>
                </c:pt>
                <c:pt idx="52">
                  <c:v>4</c:v>
                </c:pt>
                <c:pt idx="53">
                  <c:v>3.5</c:v>
                </c:pt>
                <c:pt idx="54">
                  <c:v>3</c:v>
                </c:pt>
                <c:pt idx="55">
                  <c:v>3</c:v>
                </c:pt>
                <c:pt idx="56">
                  <c:v>3</c:v>
                </c:pt>
                <c:pt idx="57">
                  <c:v>3.15</c:v>
                </c:pt>
                <c:pt idx="58">
                  <c:v>3.4</c:v>
                </c:pt>
                <c:pt idx="59">
                  <c:v>4</c:v>
                </c:pt>
                <c:pt idx="60">
                  <c:v>4.3</c:v>
                </c:pt>
                <c:pt idx="61">
                  <c:v>4</c:v>
                </c:pt>
                <c:pt idx="62">
                  <c:v>3.7</c:v>
                </c:pt>
                <c:pt idx="63">
                  <c:v>3.4</c:v>
                </c:pt>
                <c:pt idx="64">
                  <c:v>3.1</c:v>
                </c:pt>
                <c:pt idx="65">
                  <c:v>3.7</c:v>
                </c:pt>
                <c:pt idx="66">
                  <c:v>4.4000000000000004</c:v>
                </c:pt>
                <c:pt idx="67">
                  <c:v>4.5</c:v>
                </c:pt>
                <c:pt idx="68">
                  <c:v>4.5999999999999996</c:v>
                </c:pt>
                <c:pt idx="69">
                  <c:v>4.8</c:v>
                </c:pt>
                <c:pt idx="70">
                  <c:v>5</c:v>
                </c:pt>
                <c:pt idx="71">
                  <c:v>5.2</c:v>
                </c:pt>
                <c:pt idx="72">
                  <c:v>5.0999999999999996</c:v>
                </c:pt>
                <c:pt idx="73">
                  <c:v>4.9000000000000004</c:v>
                </c:pt>
                <c:pt idx="74">
                  <c:v>4.8</c:v>
                </c:pt>
                <c:pt idx="75">
                  <c:v>4.8</c:v>
                </c:pt>
                <c:pt idx="76">
                  <c:v>4.8</c:v>
                </c:pt>
                <c:pt idx="77">
                  <c:v>4.8</c:v>
                </c:pt>
                <c:pt idx="78">
                  <c:v>4.9000000000000004</c:v>
                </c:pt>
                <c:pt idx="79" formatCode="General">
                  <c:v>5</c:v>
                </c:pt>
                <c:pt idx="80" formatCode="General">
                  <c:v>5</c:v>
                </c:pt>
                <c:pt idx="81" formatCode="General">
                  <c:v>5</c:v>
                </c:pt>
                <c:pt idx="82">
                  <c:v>5</c:v>
                </c:pt>
                <c:pt idx="83">
                  <c:v>5.2</c:v>
                </c:pt>
                <c:pt idx="84">
                  <c:v>5.2</c:v>
                </c:pt>
                <c:pt idx="85">
                  <c:v>5.2</c:v>
                </c:pt>
                <c:pt idx="86">
                  <c:v>5.0999999999999996</c:v>
                </c:pt>
                <c:pt idx="87">
                  <c:v>5.0999999999999996</c:v>
                </c:pt>
                <c:pt idx="88">
                  <c:v>5.2</c:v>
                </c:pt>
                <c:pt idx="89">
                  <c:v>5.0999999999999996</c:v>
                </c:pt>
                <c:pt idx="90">
                  <c:v>5.0999999999999996</c:v>
                </c:pt>
                <c:pt idx="91">
                  <c:v>5.0999999999999996</c:v>
                </c:pt>
                <c:pt idx="92">
                  <c:v>5</c:v>
                </c:pt>
                <c:pt idx="93">
                  <c:v>5</c:v>
                </c:pt>
                <c:pt idx="94">
                  <c:v>4.9000000000000004</c:v>
                </c:pt>
                <c:pt idx="95">
                  <c:v>4.9000000000000004</c:v>
                </c:pt>
                <c:pt idx="96" formatCode="General">
                  <c:v>4.9000000000000004</c:v>
                </c:pt>
                <c:pt idx="97" formatCode="General">
                  <c:v>4.9000000000000004</c:v>
                </c:pt>
                <c:pt idx="98" formatCode="General">
                  <c:v>4.9000000000000004</c:v>
                </c:pt>
                <c:pt idx="99">
                  <c:v>4.9000000000000004</c:v>
                </c:pt>
                <c:pt idx="100">
                  <c:v>5</c:v>
                </c:pt>
                <c:pt idx="101">
                  <c:v>4.9000000000000004</c:v>
                </c:pt>
                <c:pt idx="102">
                  <c:v>4.9000000000000004</c:v>
                </c:pt>
                <c:pt idx="103">
                  <c:v>4.9000000000000004</c:v>
                </c:pt>
                <c:pt idx="104">
                  <c:v>4.9000000000000004</c:v>
                </c:pt>
                <c:pt idx="105">
                  <c:v>4.9000000000000004</c:v>
                </c:pt>
                <c:pt idx="106">
                  <c:v>4.8</c:v>
                </c:pt>
                <c:pt idx="107">
                  <c:v>4.8</c:v>
                </c:pt>
                <c:pt idx="108">
                  <c:v>4.8</c:v>
                </c:pt>
                <c:pt idx="109">
                  <c:v>4.9000000000000004</c:v>
                </c:pt>
                <c:pt idx="110" formatCode="General">
                  <c:v>4.9000000000000004</c:v>
                </c:pt>
                <c:pt idx="111" formatCode="General">
                  <c:v>4.9000000000000004</c:v>
                </c:pt>
                <c:pt idx="112" formatCode="General">
                  <c:v>4.9000000000000004</c:v>
                </c:pt>
                <c:pt idx="113">
                  <c:v>5</c:v>
                </c:pt>
                <c:pt idx="114">
                  <c:v>5</c:v>
                </c:pt>
                <c:pt idx="115">
                  <c:v>5</c:v>
                </c:pt>
                <c:pt idx="116">
                  <c:v>5</c:v>
                </c:pt>
                <c:pt idx="117">
                  <c:v>5</c:v>
                </c:pt>
                <c:pt idx="118">
                  <c:v>5</c:v>
                </c:pt>
                <c:pt idx="119">
                  <c:v>5</c:v>
                </c:pt>
                <c:pt idx="120">
                  <c:v>5</c:v>
                </c:pt>
                <c:pt idx="121">
                  <c:v>5</c:v>
                </c:pt>
                <c:pt idx="122">
                  <c:v>4.9000000000000004</c:v>
                </c:pt>
                <c:pt idx="123">
                  <c:v>4.9000000000000004</c:v>
                </c:pt>
                <c:pt idx="124">
                  <c:v>4.9000000000000004</c:v>
                </c:pt>
                <c:pt idx="125">
                  <c:v>4.9000000000000004</c:v>
                </c:pt>
                <c:pt idx="126">
                  <c:v>4.9000000000000004</c:v>
                </c:pt>
                <c:pt idx="127" formatCode="General">
                  <c:v>4.8</c:v>
                </c:pt>
                <c:pt idx="128">
                  <c:v>4.9000000000000004</c:v>
                </c:pt>
                <c:pt idx="129">
                  <c:v>4.9000000000000004</c:v>
                </c:pt>
                <c:pt idx="130">
                  <c:v>4.5999999999999996</c:v>
                </c:pt>
                <c:pt idx="131">
                  <c:v>4.7</c:v>
                </c:pt>
                <c:pt idx="132">
                  <c:v>4.7</c:v>
                </c:pt>
                <c:pt idx="133">
                  <c:v>4.7</c:v>
                </c:pt>
                <c:pt idx="134">
                  <c:v>4.5</c:v>
                </c:pt>
                <c:pt idx="135">
                  <c:v>4.5</c:v>
                </c:pt>
                <c:pt idx="136">
                  <c:v>4.4000000000000004</c:v>
                </c:pt>
                <c:pt idx="137">
                  <c:v>4</c:v>
                </c:pt>
                <c:pt idx="138">
                  <c:v>4</c:v>
                </c:pt>
                <c:pt idx="139">
                  <c:v>4</c:v>
                </c:pt>
                <c:pt idx="140">
                  <c:v>4</c:v>
                </c:pt>
                <c:pt idx="141">
                  <c:v>4</c:v>
                </c:pt>
                <c:pt idx="142">
                  <c:v>4</c:v>
                </c:pt>
                <c:pt idx="143" formatCode="General">
                  <c:v>3.7</c:v>
                </c:pt>
                <c:pt idx="144">
                  <c:v>3.5</c:v>
                </c:pt>
                <c:pt idx="145">
                  <c:v>3.1</c:v>
                </c:pt>
                <c:pt idx="146">
                  <c:v>3.1</c:v>
                </c:pt>
                <c:pt idx="147">
                  <c:v>3.1</c:v>
                </c:pt>
                <c:pt idx="148">
                  <c:v>2.8</c:v>
                </c:pt>
                <c:pt idx="149">
                  <c:v>2.2999999999999998</c:v>
                </c:pt>
                <c:pt idx="150">
                  <c:v>2.4</c:v>
                </c:pt>
                <c:pt idx="151">
                  <c:v>2.6</c:v>
                </c:pt>
                <c:pt idx="152">
                  <c:v>2.6</c:v>
                </c:pt>
                <c:pt idx="153" formatCode="General">
                  <c:v>2.6</c:v>
                </c:pt>
                <c:pt idx="154" formatCode="General">
                  <c:v>2.6</c:v>
                </c:pt>
                <c:pt idx="155" formatCode="General">
                  <c:v>2.6</c:v>
                </c:pt>
                <c:pt idx="156" formatCode="General">
                  <c:v>2.5</c:v>
                </c:pt>
                <c:pt idx="157" formatCode="General">
                  <c:v>2.5</c:v>
                </c:pt>
                <c:pt idx="158" formatCode="General">
                  <c:v>2.1</c:v>
                </c:pt>
                <c:pt idx="159" formatCode="General">
                  <c:v>2.1</c:v>
                </c:pt>
                <c:pt idx="160" formatCode="General">
                  <c:v>2.1</c:v>
                </c:pt>
                <c:pt idx="161" formatCode="General">
                  <c:v>2.1</c:v>
                </c:pt>
                <c:pt idx="162" formatCode="General">
                  <c:v>2</c:v>
                </c:pt>
                <c:pt idx="163" formatCode="General">
                  <c:v>2</c:v>
                </c:pt>
                <c:pt idx="164" formatCode="General">
                  <c:v>2.4</c:v>
                </c:pt>
                <c:pt idx="165" formatCode="General">
                  <c:v>2</c:v>
                </c:pt>
                <c:pt idx="166" formatCode="General">
                  <c:v>2</c:v>
                </c:pt>
                <c:pt idx="167" formatCode="General">
                  <c:v>2.2999999999999998</c:v>
                </c:pt>
                <c:pt idx="168" formatCode="General">
                  <c:v>2.4</c:v>
                </c:pt>
                <c:pt idx="169" formatCode="General">
                  <c:v>2.2999999999999998</c:v>
                </c:pt>
                <c:pt idx="170" formatCode="General">
                  <c:v>2.4</c:v>
                </c:pt>
                <c:pt idx="171" formatCode="General">
                  <c:v>2.5</c:v>
                </c:pt>
                <c:pt idx="172" formatCode="General">
                  <c:v>2.9</c:v>
                </c:pt>
                <c:pt idx="173" formatCode="General">
                  <c:v>2.9</c:v>
                </c:pt>
                <c:pt idx="174" formatCode="General">
                  <c:v>2.9</c:v>
                </c:pt>
                <c:pt idx="175" formatCode="General">
                  <c:v>2.9</c:v>
                </c:pt>
                <c:pt idx="176" formatCode="General">
                  <c:v>2.7</c:v>
                </c:pt>
                <c:pt idx="177" formatCode="General">
                  <c:v>2.6</c:v>
                </c:pt>
                <c:pt idx="178">
                  <c:v>2.6</c:v>
                </c:pt>
                <c:pt idx="179">
                  <c:v>2.2999999999999998</c:v>
                </c:pt>
                <c:pt idx="180">
                  <c:v>1.5</c:v>
                </c:pt>
                <c:pt idx="181">
                  <c:v>1.5</c:v>
                </c:pt>
                <c:pt idx="182">
                  <c:v>1.5</c:v>
                </c:pt>
                <c:pt idx="183">
                  <c:v>2.2000000000000002</c:v>
                </c:pt>
                <c:pt idx="184">
                  <c:v>2</c:v>
                </c:pt>
                <c:pt idx="185">
                  <c:v>2</c:v>
                </c:pt>
                <c:pt idx="186">
                  <c:v>2</c:v>
                </c:pt>
                <c:pt idx="187">
                  <c:v>2</c:v>
                </c:pt>
                <c:pt idx="188" formatCode="General">
                  <c:v>2</c:v>
                </c:pt>
                <c:pt idx="189" formatCode="General">
                  <c:v>2</c:v>
                </c:pt>
                <c:pt idx="190" formatCode="0.0">
                  <c:v>2</c:v>
                </c:pt>
                <c:pt idx="191" formatCode="0.0">
                  <c:v>1.9000000000000001</c:v>
                </c:pt>
                <c:pt idx="192" formatCode="0.0">
                  <c:v>1.8</c:v>
                </c:pt>
                <c:pt idx="193" formatCode="0.0">
                  <c:v>1.8</c:v>
                </c:pt>
                <c:pt idx="194" formatCode="0.0">
                  <c:v>1.6</c:v>
                </c:pt>
                <c:pt idx="195" formatCode="0.0">
                  <c:v>1.6</c:v>
                </c:pt>
                <c:pt idx="196" formatCode="0.0">
                  <c:v>1.6</c:v>
                </c:pt>
                <c:pt idx="197" formatCode="0.0">
                  <c:v>1.8</c:v>
                </c:pt>
                <c:pt idx="198" formatCode="0.0">
                  <c:v>1.8</c:v>
                </c:pt>
                <c:pt idx="199" formatCode="0.0">
                  <c:v>1.4</c:v>
                </c:pt>
                <c:pt idx="200" formatCode="0.0">
                  <c:v>1.2</c:v>
                </c:pt>
                <c:pt idx="201" formatCode="0.0">
                  <c:v>0.70000000000000062</c:v>
                </c:pt>
                <c:pt idx="202" formatCode="0.0">
                  <c:v>0.70000000000000062</c:v>
                </c:pt>
                <c:pt idx="203" formatCode="0.0">
                  <c:v>0.70000000000000062</c:v>
                </c:pt>
                <c:pt idx="204" formatCode="0.0">
                  <c:v>0.9</c:v>
                </c:pt>
                <c:pt idx="205" formatCode="0.0">
                  <c:v>0.9</c:v>
                </c:pt>
                <c:pt idx="206" formatCode="0.0">
                  <c:v>0.8</c:v>
                </c:pt>
                <c:pt idx="207" formatCode="0.0">
                  <c:v>0.70000000000000062</c:v>
                </c:pt>
                <c:pt idx="208" formatCode="0.0">
                  <c:v>0.60000000000000064</c:v>
                </c:pt>
                <c:pt idx="209" formatCode="0.0">
                  <c:v>0.60000000000000064</c:v>
                </c:pt>
                <c:pt idx="210" formatCode="0.0">
                  <c:v>0.60000000000000064</c:v>
                </c:pt>
                <c:pt idx="211" formatCode="0.0">
                  <c:v>0.60000000000000064</c:v>
                </c:pt>
                <c:pt idx="212" formatCode="0.0">
                  <c:v>0.8</c:v>
                </c:pt>
                <c:pt idx="213" formatCode="0.0">
                  <c:v>0.70000000000000062</c:v>
                </c:pt>
                <c:pt idx="214" formatCode="0.0">
                  <c:v>0.70000000000000062</c:v>
                </c:pt>
                <c:pt idx="215" formatCode="0.0">
                  <c:v>0.5</c:v>
                </c:pt>
                <c:pt idx="216" formatCode="0.0">
                  <c:v>0.5</c:v>
                </c:pt>
                <c:pt idx="217" formatCode="0.0">
                  <c:v>0.5</c:v>
                </c:pt>
                <c:pt idx="218" formatCode="0.0">
                  <c:v>0.60000000000000064</c:v>
                </c:pt>
                <c:pt idx="219" formatCode="0.0">
                  <c:v>0.70000000000000062</c:v>
                </c:pt>
                <c:pt idx="220" formatCode="0.0">
                  <c:v>0.60000000000000064</c:v>
                </c:pt>
                <c:pt idx="221" formatCode="0.0">
                  <c:v>0.60000000000000064</c:v>
                </c:pt>
                <c:pt idx="222" formatCode="0.0">
                  <c:v>0.70000000000000062</c:v>
                </c:pt>
                <c:pt idx="223" formatCode="0.0">
                  <c:v>0.70000000000000062</c:v>
                </c:pt>
                <c:pt idx="224" formatCode="0.0">
                  <c:v>0.70000000000000062</c:v>
                </c:pt>
                <c:pt idx="225" formatCode="0.0">
                  <c:v>1.1000000000000001</c:v>
                </c:pt>
                <c:pt idx="226" formatCode="0.0">
                  <c:v>1</c:v>
                </c:pt>
                <c:pt idx="227" formatCode="0.0">
                  <c:v>0.8</c:v>
                </c:pt>
                <c:pt idx="228" formatCode="0.0">
                  <c:v>0.8</c:v>
                </c:pt>
                <c:pt idx="229" formatCode="0.0">
                  <c:v>0.9</c:v>
                </c:pt>
                <c:pt idx="230" formatCode="0.0">
                  <c:v>0.9</c:v>
                </c:pt>
                <c:pt idx="231" formatCode="0.0">
                  <c:v>0.9</c:v>
                </c:pt>
                <c:pt idx="232" formatCode="0.0">
                  <c:v>0.9</c:v>
                </c:pt>
                <c:pt idx="233">
                  <c:v>1</c:v>
                </c:pt>
                <c:pt idx="234">
                  <c:v>1</c:v>
                </c:pt>
                <c:pt idx="235">
                  <c:v>1</c:v>
                </c:pt>
                <c:pt idx="236">
                  <c:v>1</c:v>
                </c:pt>
                <c:pt idx="237">
                  <c:v>1</c:v>
                </c:pt>
                <c:pt idx="238">
                  <c:v>1</c:v>
                </c:pt>
                <c:pt idx="239">
                  <c:v>1</c:v>
                </c:pt>
                <c:pt idx="240">
                  <c:v>1</c:v>
                </c:pt>
                <c:pt idx="241">
                  <c:v>0.70000000000000062</c:v>
                </c:pt>
                <c:pt idx="242">
                  <c:v>0.60000000000000064</c:v>
                </c:pt>
                <c:pt idx="243">
                  <c:v>0.60000000000000064</c:v>
                </c:pt>
                <c:pt idx="244">
                  <c:v>0.60000000000000064</c:v>
                </c:pt>
                <c:pt idx="245">
                  <c:v>0.60000000000000064</c:v>
                </c:pt>
                <c:pt idx="246">
                  <c:v>0.60000000000000064</c:v>
                </c:pt>
                <c:pt idx="247">
                  <c:v>1</c:v>
                </c:pt>
                <c:pt idx="248">
                  <c:v>1</c:v>
                </c:pt>
                <c:pt idx="249">
                  <c:v>0.70000000000000062</c:v>
                </c:pt>
                <c:pt idx="250">
                  <c:v>0.70000000000000062</c:v>
                </c:pt>
                <c:pt idx="251">
                  <c:v>0.70000000000000062</c:v>
                </c:pt>
                <c:pt idx="252">
                  <c:v>0.70000000000000062</c:v>
                </c:pt>
                <c:pt idx="253">
                  <c:v>1.1000000000000001</c:v>
                </c:pt>
                <c:pt idx="254">
                  <c:v>1.1000000000000001</c:v>
                </c:pt>
                <c:pt idx="255">
                  <c:v>1.1000000000000001</c:v>
                </c:pt>
                <c:pt idx="256">
                  <c:v>1.1000000000000001</c:v>
                </c:pt>
                <c:pt idx="257">
                  <c:v>1.1000000000000001</c:v>
                </c:pt>
                <c:pt idx="258">
                  <c:v>1.1000000000000001</c:v>
                </c:pt>
                <c:pt idx="259">
                  <c:v>1.1000000000000001</c:v>
                </c:pt>
                <c:pt idx="260">
                  <c:v>1.1000000000000001</c:v>
                </c:pt>
                <c:pt idx="261">
                  <c:v>1.1000000000000001</c:v>
                </c:pt>
                <c:pt idx="262">
                  <c:v>1.1000000000000001</c:v>
                </c:pt>
                <c:pt idx="263">
                  <c:v>1.1000000000000001</c:v>
                </c:pt>
                <c:pt idx="264">
                  <c:v>1.1000000000000001</c:v>
                </c:pt>
                <c:pt idx="265">
                  <c:v>1.1000000000000001</c:v>
                </c:pt>
                <c:pt idx="266">
                  <c:v>1.1000000000000001</c:v>
                </c:pt>
                <c:pt idx="267">
                  <c:v>1</c:v>
                </c:pt>
                <c:pt idx="268">
                  <c:v>1.1000000000000001</c:v>
                </c:pt>
                <c:pt idx="269">
                  <c:v>1.1000000000000001</c:v>
                </c:pt>
                <c:pt idx="270">
                  <c:v>1</c:v>
                </c:pt>
                <c:pt idx="271">
                  <c:v>0.8</c:v>
                </c:pt>
                <c:pt idx="272">
                  <c:v>0.8</c:v>
                </c:pt>
                <c:pt idx="273">
                  <c:v>0.8</c:v>
                </c:pt>
                <c:pt idx="274">
                  <c:v>1.1000000000000001</c:v>
                </c:pt>
                <c:pt idx="275">
                  <c:v>1.1000000000000001</c:v>
                </c:pt>
                <c:pt idx="276">
                  <c:v>1</c:v>
                </c:pt>
                <c:pt idx="277">
                  <c:v>1</c:v>
                </c:pt>
                <c:pt idx="278">
                  <c:v>0.9</c:v>
                </c:pt>
                <c:pt idx="279">
                  <c:v>0.9</c:v>
                </c:pt>
                <c:pt idx="280">
                  <c:v>0.9</c:v>
                </c:pt>
                <c:pt idx="281">
                  <c:v>0.9</c:v>
                </c:pt>
                <c:pt idx="282">
                  <c:v>0.9</c:v>
                </c:pt>
                <c:pt idx="283">
                  <c:v>0.9</c:v>
                </c:pt>
                <c:pt idx="284">
                  <c:v>1</c:v>
                </c:pt>
                <c:pt idx="285">
                  <c:v>1</c:v>
                </c:pt>
                <c:pt idx="286">
                  <c:v>1</c:v>
                </c:pt>
                <c:pt idx="287">
                  <c:v>1</c:v>
                </c:pt>
                <c:pt idx="288">
                  <c:v>1</c:v>
                </c:pt>
                <c:pt idx="289">
                  <c:v>1</c:v>
                </c:pt>
                <c:pt idx="290">
                  <c:v>1</c:v>
                </c:pt>
                <c:pt idx="291">
                  <c:v>1</c:v>
                </c:pt>
                <c:pt idx="292">
                  <c:v>0.9</c:v>
                </c:pt>
                <c:pt idx="293">
                  <c:v>0.9</c:v>
                </c:pt>
                <c:pt idx="294">
                  <c:v>0.9</c:v>
                </c:pt>
                <c:pt idx="295" formatCode="0.0">
                  <c:v>0.9</c:v>
                </c:pt>
                <c:pt idx="296" formatCode="0.0">
                  <c:v>0.9</c:v>
                </c:pt>
                <c:pt idx="297" formatCode="0.0">
                  <c:v>0.9</c:v>
                </c:pt>
                <c:pt idx="298" formatCode="0.0">
                  <c:v>0.9</c:v>
                </c:pt>
                <c:pt idx="299" formatCode="0.0">
                  <c:v>0.9</c:v>
                </c:pt>
                <c:pt idx="300" formatCode="General">
                  <c:v>0.9</c:v>
                </c:pt>
                <c:pt idx="301" formatCode="General">
                  <c:v>0.9</c:v>
                </c:pt>
                <c:pt idx="302">
                  <c:v>1</c:v>
                </c:pt>
                <c:pt idx="303">
                  <c:v>1</c:v>
                </c:pt>
                <c:pt idx="304">
                  <c:v>1.1000000000000001</c:v>
                </c:pt>
                <c:pt idx="305">
                  <c:v>1.1000000000000001</c:v>
                </c:pt>
                <c:pt idx="306">
                  <c:v>1.1000000000000001</c:v>
                </c:pt>
                <c:pt idx="307">
                  <c:v>1.1000000000000001</c:v>
                </c:pt>
                <c:pt idx="308">
                  <c:v>1.1000000000000001</c:v>
                </c:pt>
                <c:pt idx="309">
                  <c:v>1.1000000000000001</c:v>
                </c:pt>
                <c:pt idx="310">
                  <c:v>1</c:v>
                </c:pt>
                <c:pt idx="311">
                  <c:v>1.1000000000000001</c:v>
                </c:pt>
                <c:pt idx="312">
                  <c:v>1.1000000000000001</c:v>
                </c:pt>
                <c:pt idx="313">
                  <c:v>1.2</c:v>
                </c:pt>
                <c:pt idx="314">
                  <c:v>1.2</c:v>
                </c:pt>
                <c:pt idx="315">
                  <c:v>1.2</c:v>
                </c:pt>
                <c:pt idx="316">
                  <c:v>1.1000000000000001</c:v>
                </c:pt>
                <c:pt idx="317">
                  <c:v>1.4</c:v>
                </c:pt>
                <c:pt idx="318">
                  <c:v>1.4</c:v>
                </c:pt>
                <c:pt idx="319">
                  <c:v>1.4</c:v>
                </c:pt>
                <c:pt idx="320">
                  <c:v>1.5</c:v>
                </c:pt>
                <c:pt idx="321">
                  <c:v>1.5</c:v>
                </c:pt>
                <c:pt idx="322">
                  <c:v>1.5</c:v>
                </c:pt>
                <c:pt idx="323">
                  <c:v>1.6</c:v>
                </c:pt>
                <c:pt idx="324">
                  <c:v>1.6</c:v>
                </c:pt>
                <c:pt idx="325">
                  <c:v>1.6</c:v>
                </c:pt>
                <c:pt idx="326">
                  <c:v>1.6</c:v>
                </c:pt>
                <c:pt idx="327">
                  <c:v>1.6</c:v>
                </c:pt>
                <c:pt idx="328">
                  <c:v>1.4</c:v>
                </c:pt>
                <c:pt idx="329">
                  <c:v>1.4</c:v>
                </c:pt>
                <c:pt idx="330">
                  <c:v>1.1000000000000001</c:v>
                </c:pt>
                <c:pt idx="331">
                  <c:v>1.1000000000000001</c:v>
                </c:pt>
                <c:pt idx="332">
                  <c:v>1.3</c:v>
                </c:pt>
                <c:pt idx="333">
                  <c:v>1.4</c:v>
                </c:pt>
                <c:pt idx="334">
                  <c:v>1.6</c:v>
                </c:pt>
                <c:pt idx="335">
                  <c:v>1.6</c:v>
                </c:pt>
                <c:pt idx="336">
                  <c:v>1.6</c:v>
                </c:pt>
                <c:pt idx="337">
                  <c:v>1.4</c:v>
                </c:pt>
                <c:pt idx="338">
                  <c:v>1.1000000000000001</c:v>
                </c:pt>
                <c:pt idx="339">
                  <c:v>1.1000000000000001</c:v>
                </c:pt>
                <c:pt idx="340">
                  <c:v>1</c:v>
                </c:pt>
                <c:pt idx="341">
                  <c:v>1</c:v>
                </c:pt>
                <c:pt idx="342">
                  <c:v>1</c:v>
                </c:pt>
                <c:pt idx="343">
                  <c:v>0.90000000000000013</c:v>
                </c:pt>
                <c:pt idx="344">
                  <c:v>0.90000000000000013</c:v>
                </c:pt>
                <c:pt idx="345">
                  <c:v>0.90000000000000013</c:v>
                </c:pt>
                <c:pt idx="346">
                  <c:v>0.90000000000000013</c:v>
                </c:pt>
                <c:pt idx="347">
                  <c:v>0.90000000000000013</c:v>
                </c:pt>
                <c:pt idx="348">
                  <c:v>1</c:v>
                </c:pt>
                <c:pt idx="349">
                  <c:v>1</c:v>
                </c:pt>
                <c:pt idx="350">
                  <c:v>1.0999999999999985</c:v>
                </c:pt>
                <c:pt idx="351">
                  <c:v>1.3</c:v>
                </c:pt>
                <c:pt idx="352">
                  <c:v>1.3</c:v>
                </c:pt>
                <c:pt idx="353">
                  <c:v>1.5</c:v>
                </c:pt>
                <c:pt idx="354">
                  <c:v>1.7000000000000002</c:v>
                </c:pt>
                <c:pt idx="355">
                  <c:v>1.7000000000000002</c:v>
                </c:pt>
                <c:pt idx="356">
                  <c:v>2</c:v>
                </c:pt>
                <c:pt idx="357">
                  <c:v>1.5</c:v>
                </c:pt>
                <c:pt idx="358">
                  <c:v>1.5</c:v>
                </c:pt>
                <c:pt idx="359">
                  <c:v>1.5</c:v>
                </c:pt>
                <c:pt idx="360">
                  <c:v>3</c:v>
                </c:pt>
                <c:pt idx="361">
                  <c:v>2.9</c:v>
                </c:pt>
                <c:pt idx="362">
                  <c:v>3.5000000000000004</c:v>
                </c:pt>
                <c:pt idx="363">
                  <c:v>2.4</c:v>
                </c:pt>
                <c:pt idx="364">
                  <c:v>2.4</c:v>
                </c:pt>
                <c:pt idx="365">
                  <c:v>2.2999999999999998</c:v>
                </c:pt>
                <c:pt idx="366">
                  <c:v>2.2000000000000002</c:v>
                </c:pt>
                <c:pt idx="367">
                  <c:v>2.2000000000000002</c:v>
                </c:pt>
                <c:pt idx="368">
                  <c:v>2.1</c:v>
                </c:pt>
                <c:pt idx="369">
                  <c:v>1.8</c:v>
                </c:pt>
                <c:pt idx="370">
                  <c:v>1.8</c:v>
                </c:pt>
                <c:pt idx="371">
                  <c:v>1.8</c:v>
                </c:pt>
                <c:pt idx="372">
                  <c:v>1.6</c:v>
                </c:pt>
                <c:pt idx="373">
                  <c:v>1.6</c:v>
                </c:pt>
                <c:pt idx="374">
                  <c:v>1.3</c:v>
                </c:pt>
                <c:pt idx="375">
                  <c:v>1.7</c:v>
                </c:pt>
                <c:pt idx="376">
                  <c:v>1.3</c:v>
                </c:pt>
                <c:pt idx="377">
                  <c:v>1.7</c:v>
                </c:pt>
                <c:pt idx="378">
                  <c:v>1.7</c:v>
                </c:pt>
                <c:pt idx="379">
                  <c:v>1.7</c:v>
                </c:pt>
                <c:pt idx="380">
                  <c:v>1.7</c:v>
                </c:pt>
                <c:pt idx="381">
                  <c:v>1.7</c:v>
                </c:pt>
                <c:pt idx="382">
                  <c:v>3.5</c:v>
                </c:pt>
                <c:pt idx="383">
                  <c:v>3.5</c:v>
                </c:pt>
                <c:pt idx="384">
                  <c:v>4</c:v>
                </c:pt>
                <c:pt idx="385">
                  <c:v>3.9</c:v>
                </c:pt>
                <c:pt idx="386">
                  <c:v>3.3</c:v>
                </c:pt>
                <c:pt idx="387">
                  <c:v>2.5</c:v>
                </c:pt>
                <c:pt idx="388">
                  <c:v>1.8</c:v>
                </c:pt>
                <c:pt idx="389">
                  <c:v>1.4</c:v>
                </c:pt>
                <c:pt idx="390">
                  <c:v>1.5</c:v>
                </c:pt>
                <c:pt idx="391">
                  <c:v>1.5</c:v>
                </c:pt>
                <c:pt idx="392">
                  <c:v>1.4</c:v>
                </c:pt>
                <c:pt idx="393">
                  <c:v>1.4</c:v>
                </c:pt>
                <c:pt idx="394">
                  <c:v>1.1000000000000001</c:v>
                </c:pt>
                <c:pt idx="395">
                  <c:v>1.4</c:v>
                </c:pt>
                <c:pt idx="396">
                  <c:v>1.4</c:v>
                </c:pt>
                <c:pt idx="397">
                  <c:v>1.3</c:v>
                </c:pt>
                <c:pt idx="398">
                  <c:v>1.3</c:v>
                </c:pt>
                <c:pt idx="399">
                  <c:v>1.3</c:v>
                </c:pt>
                <c:pt idx="400">
                  <c:v>1.3</c:v>
                </c:pt>
                <c:pt idx="401">
                  <c:v>1.3</c:v>
                </c:pt>
                <c:pt idx="402">
                  <c:v>1.3</c:v>
                </c:pt>
                <c:pt idx="403">
                  <c:v>1</c:v>
                </c:pt>
                <c:pt idx="404">
                  <c:v>1</c:v>
                </c:pt>
                <c:pt idx="405">
                  <c:v>1</c:v>
                </c:pt>
                <c:pt idx="406">
                  <c:v>1</c:v>
                </c:pt>
                <c:pt idx="407">
                  <c:v>1</c:v>
                </c:pt>
                <c:pt idx="408">
                  <c:v>0.9</c:v>
                </c:pt>
                <c:pt idx="409">
                  <c:v>1.1000000000000001</c:v>
                </c:pt>
                <c:pt idx="410">
                  <c:v>1</c:v>
                </c:pt>
                <c:pt idx="411">
                  <c:v>1</c:v>
                </c:pt>
                <c:pt idx="412">
                  <c:v>0.9</c:v>
                </c:pt>
                <c:pt idx="413">
                  <c:v>0.8</c:v>
                </c:pt>
                <c:pt idx="414">
                  <c:v>0.9</c:v>
                </c:pt>
                <c:pt idx="415">
                  <c:v>0.8</c:v>
                </c:pt>
                <c:pt idx="416">
                  <c:v>1</c:v>
                </c:pt>
                <c:pt idx="417">
                  <c:v>1</c:v>
                </c:pt>
                <c:pt idx="418">
                  <c:v>1</c:v>
                </c:pt>
                <c:pt idx="419">
                  <c:v>1</c:v>
                </c:pt>
                <c:pt idx="420">
                  <c:v>0.9</c:v>
                </c:pt>
                <c:pt idx="421">
                  <c:v>0.9</c:v>
                </c:pt>
                <c:pt idx="422">
                  <c:v>0.9</c:v>
                </c:pt>
                <c:pt idx="423">
                  <c:v>0.9</c:v>
                </c:pt>
                <c:pt idx="424">
                  <c:v>1.5</c:v>
                </c:pt>
                <c:pt idx="425">
                  <c:v>1.5</c:v>
                </c:pt>
                <c:pt idx="426">
                  <c:v>1.5</c:v>
                </c:pt>
                <c:pt idx="427">
                  <c:v>1.5</c:v>
                </c:pt>
                <c:pt idx="428">
                  <c:v>1.5</c:v>
                </c:pt>
                <c:pt idx="429">
                  <c:v>1.8</c:v>
                </c:pt>
                <c:pt idx="430">
                  <c:v>1.9000000000000001</c:v>
                </c:pt>
                <c:pt idx="431">
                  <c:v>1.7</c:v>
                </c:pt>
                <c:pt idx="432">
                  <c:v>1.7</c:v>
                </c:pt>
                <c:pt idx="433">
                  <c:v>1.5</c:v>
                </c:pt>
                <c:pt idx="434">
                  <c:v>1.5</c:v>
                </c:pt>
                <c:pt idx="435">
                  <c:v>1.8</c:v>
                </c:pt>
                <c:pt idx="436">
                  <c:v>1.5</c:v>
                </c:pt>
                <c:pt idx="437">
                  <c:v>1.5</c:v>
                </c:pt>
                <c:pt idx="438">
                  <c:v>1.2</c:v>
                </c:pt>
                <c:pt idx="439">
                  <c:v>1.4</c:v>
                </c:pt>
                <c:pt idx="440">
                  <c:v>1.5</c:v>
                </c:pt>
                <c:pt idx="441">
                  <c:v>1.5</c:v>
                </c:pt>
                <c:pt idx="442">
                  <c:v>1.4</c:v>
                </c:pt>
                <c:pt idx="443">
                  <c:v>1.3</c:v>
                </c:pt>
                <c:pt idx="444">
                  <c:v>1.5</c:v>
                </c:pt>
                <c:pt idx="445">
                  <c:v>1.6</c:v>
                </c:pt>
                <c:pt idx="446">
                  <c:v>1.5</c:v>
                </c:pt>
                <c:pt idx="447">
                  <c:v>1.5</c:v>
                </c:pt>
                <c:pt idx="448">
                  <c:v>1.5</c:v>
                </c:pt>
                <c:pt idx="449">
                  <c:v>1.5</c:v>
                </c:pt>
                <c:pt idx="450">
                  <c:v>1.9000000000000001</c:v>
                </c:pt>
                <c:pt idx="451">
                  <c:v>1.9000000000000001</c:v>
                </c:pt>
                <c:pt idx="452">
                  <c:v>1.8</c:v>
                </c:pt>
                <c:pt idx="453">
                  <c:v>1.7</c:v>
                </c:pt>
                <c:pt idx="454">
                  <c:v>1.7</c:v>
                </c:pt>
                <c:pt idx="455">
                  <c:v>1.8</c:v>
                </c:pt>
                <c:pt idx="456">
                  <c:v>1.8</c:v>
                </c:pt>
                <c:pt idx="457">
                  <c:v>1.8</c:v>
                </c:pt>
                <c:pt idx="458">
                  <c:v>1.7</c:v>
                </c:pt>
                <c:pt idx="459">
                  <c:v>1.7</c:v>
                </c:pt>
                <c:pt idx="460">
                  <c:v>1.6</c:v>
                </c:pt>
                <c:pt idx="461">
                  <c:v>1.6</c:v>
                </c:pt>
                <c:pt idx="462">
                  <c:v>1.6</c:v>
                </c:pt>
                <c:pt idx="463">
                  <c:v>1.6</c:v>
                </c:pt>
                <c:pt idx="464">
                  <c:v>1.6</c:v>
                </c:pt>
                <c:pt idx="465">
                  <c:v>1.6</c:v>
                </c:pt>
                <c:pt idx="466">
                  <c:v>1.1000000000000001</c:v>
                </c:pt>
                <c:pt idx="467">
                  <c:v>1.1000000000000001</c:v>
                </c:pt>
                <c:pt idx="468">
                  <c:v>1.1000000000000001</c:v>
                </c:pt>
                <c:pt idx="469">
                  <c:v>1</c:v>
                </c:pt>
              </c:numCache>
            </c:numRef>
          </c:val>
          <c:smooth val="1"/>
          <c:extLst xmlns:c16r2="http://schemas.microsoft.com/office/drawing/2015/06/chart">
            <c:ext xmlns:c16="http://schemas.microsoft.com/office/drawing/2014/chart" uri="{C3380CC4-5D6E-409C-BE32-E72D297353CC}">
              <c16:uniqueId val="{00000000-B6FB-41F0-AA7C-873AEE8ABCF5}"/>
            </c:ext>
          </c:extLst>
        </c:ser>
        <c:dLbls>
          <c:showLegendKey val="0"/>
          <c:showVal val="0"/>
          <c:showCatName val="0"/>
          <c:showSerName val="0"/>
          <c:showPercent val="0"/>
          <c:showBubbleSize val="0"/>
        </c:dLbls>
        <c:marker val="1"/>
        <c:smooth val="0"/>
        <c:axId val="182539264"/>
        <c:axId val="172371904"/>
      </c:lineChart>
      <c:dateAx>
        <c:axId val="182539264"/>
        <c:scaling>
          <c:orientation val="minMax"/>
        </c:scaling>
        <c:delete val="0"/>
        <c:axPos val="b"/>
        <c:numFmt formatCode="mm\/yy;@" sourceLinked="0"/>
        <c:majorTickMark val="out"/>
        <c:minorTickMark val="none"/>
        <c:tickLblPos val="nextTo"/>
        <c:txPr>
          <a:bodyPr rot="-2700000" vert="horz"/>
          <a:lstStyle/>
          <a:p>
            <a:pPr>
              <a:defRPr sz="798" b="0" i="0" u="none" strike="noStrike" baseline="0">
                <a:solidFill>
                  <a:srgbClr val="000000"/>
                </a:solidFill>
                <a:latin typeface="Times New Roman"/>
                <a:ea typeface="Times New Roman"/>
                <a:cs typeface="Times New Roman"/>
              </a:defRPr>
            </a:pPr>
            <a:endParaRPr lang="en-US"/>
          </a:p>
        </c:txPr>
        <c:crossAx val="172371904"/>
        <c:crosses val="autoZero"/>
        <c:auto val="1"/>
        <c:lblOffset val="100"/>
        <c:baseTimeUnit val="days"/>
        <c:majorUnit val="1"/>
        <c:majorTimeUnit val="months"/>
      </c:dateAx>
      <c:valAx>
        <c:axId val="172371904"/>
        <c:scaling>
          <c:orientation val="minMax"/>
          <c:max val="6"/>
        </c:scaling>
        <c:delete val="0"/>
        <c:axPos val="l"/>
        <c:numFmt formatCode="0" sourceLinked="0"/>
        <c:majorTickMark val="out"/>
        <c:minorTickMark val="none"/>
        <c:tickLblPos val="nextTo"/>
        <c:txPr>
          <a:bodyPr rot="0" vert="horz"/>
          <a:lstStyle/>
          <a:p>
            <a:pPr>
              <a:defRPr sz="997" b="0" i="0" u="none" strike="noStrike" baseline="0">
                <a:solidFill>
                  <a:srgbClr val="000000"/>
                </a:solidFill>
                <a:latin typeface="Times New Roman"/>
                <a:ea typeface="Times New Roman"/>
                <a:cs typeface="Times New Roman"/>
              </a:defRPr>
            </a:pPr>
            <a:endParaRPr lang="en-US"/>
          </a:p>
        </c:txPr>
        <c:crossAx val="182539264"/>
        <c:crosses val="autoZero"/>
        <c:crossBetween val="between"/>
      </c:valAx>
      <c:spPr>
        <a:ln>
          <a:noFill/>
        </a:ln>
      </c:spPr>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3610090075678"/>
          <c:y val="2.7852753389459816E-2"/>
          <c:w val="0.86597278964676616"/>
          <c:h val="0.71143700787401587"/>
        </c:manualLayout>
      </c:layout>
      <c:lineChart>
        <c:grouping val="standard"/>
        <c:varyColors val="0"/>
        <c:ser>
          <c:idx val="0"/>
          <c:order val="0"/>
          <c:tx>
            <c:strRef>
              <c:f>Sheet1!$B$1</c:f>
              <c:strCache>
                <c:ptCount val="1"/>
                <c:pt idx="0">
                  <c:v>Tỷ giá trần (3%, SBV)</c:v>
                </c:pt>
              </c:strCache>
            </c:strRef>
          </c:tx>
          <c:spPr>
            <a:ln>
              <a:solidFill>
                <a:schemeClr val="tx1"/>
              </a:solidFill>
              <a:prstDash val="sysDot"/>
            </a:ln>
          </c:spPr>
          <c:marker>
            <c:symbol val="none"/>
          </c:marker>
          <c:cat>
            <c:numRef>
              <c:f>Sheet1!$A$2:$A$118</c:f>
              <c:numCache>
                <c:formatCode>m\/d\/yyyy</c:formatCode>
                <c:ptCount val="117"/>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43152</c:v>
                </c:pt>
                <c:pt idx="32">
                  <c:v>43153</c:v>
                </c:pt>
                <c:pt idx="33">
                  <c:v>43154</c:v>
                </c:pt>
                <c:pt idx="34">
                  <c:v>43157</c:v>
                </c:pt>
                <c:pt idx="35">
                  <c:v>43158</c:v>
                </c:pt>
                <c:pt idx="36">
                  <c:v>43159</c:v>
                </c:pt>
                <c:pt idx="37">
                  <c:v>43160</c:v>
                </c:pt>
                <c:pt idx="38">
                  <c:v>43161</c:v>
                </c:pt>
                <c:pt idx="39">
                  <c:v>43164</c:v>
                </c:pt>
                <c:pt idx="40">
                  <c:v>43165</c:v>
                </c:pt>
                <c:pt idx="41">
                  <c:v>43166</c:v>
                </c:pt>
                <c:pt idx="42">
                  <c:v>43167</c:v>
                </c:pt>
                <c:pt idx="43">
                  <c:v>43168</c:v>
                </c:pt>
                <c:pt idx="44">
                  <c:v>43171</c:v>
                </c:pt>
                <c:pt idx="45">
                  <c:v>43172</c:v>
                </c:pt>
                <c:pt idx="46">
                  <c:v>43173</c:v>
                </c:pt>
                <c:pt idx="47">
                  <c:v>43174</c:v>
                </c:pt>
                <c:pt idx="48">
                  <c:v>43175</c:v>
                </c:pt>
                <c:pt idx="49">
                  <c:v>43178</c:v>
                </c:pt>
                <c:pt idx="50">
                  <c:v>43179</c:v>
                </c:pt>
                <c:pt idx="51">
                  <c:v>43180</c:v>
                </c:pt>
                <c:pt idx="52">
                  <c:v>43181</c:v>
                </c:pt>
                <c:pt idx="53">
                  <c:v>43182</c:v>
                </c:pt>
                <c:pt idx="54">
                  <c:v>43185</c:v>
                </c:pt>
                <c:pt idx="55">
                  <c:v>43186</c:v>
                </c:pt>
                <c:pt idx="56">
                  <c:v>43187</c:v>
                </c:pt>
                <c:pt idx="57">
                  <c:v>43188</c:v>
                </c:pt>
                <c:pt idx="58">
                  <c:v>43189</c:v>
                </c:pt>
                <c:pt idx="59">
                  <c:v>43192</c:v>
                </c:pt>
                <c:pt idx="60">
                  <c:v>43193</c:v>
                </c:pt>
                <c:pt idx="61">
                  <c:v>43194</c:v>
                </c:pt>
                <c:pt idx="62">
                  <c:v>43195</c:v>
                </c:pt>
                <c:pt idx="63">
                  <c:v>43196</c:v>
                </c:pt>
                <c:pt idx="64">
                  <c:v>43199</c:v>
                </c:pt>
                <c:pt idx="65">
                  <c:v>43200</c:v>
                </c:pt>
                <c:pt idx="66">
                  <c:v>43201</c:v>
                </c:pt>
                <c:pt idx="67">
                  <c:v>43202</c:v>
                </c:pt>
                <c:pt idx="68">
                  <c:v>43203</c:v>
                </c:pt>
                <c:pt idx="69">
                  <c:v>43206</c:v>
                </c:pt>
                <c:pt idx="70">
                  <c:v>43207</c:v>
                </c:pt>
                <c:pt idx="71">
                  <c:v>43208</c:v>
                </c:pt>
                <c:pt idx="72">
                  <c:v>43209</c:v>
                </c:pt>
                <c:pt idx="73">
                  <c:v>43210</c:v>
                </c:pt>
                <c:pt idx="74">
                  <c:v>43213</c:v>
                </c:pt>
                <c:pt idx="75">
                  <c:v>43214</c:v>
                </c:pt>
                <c:pt idx="76">
                  <c:v>43216</c:v>
                </c:pt>
                <c:pt idx="77">
                  <c:v>43217</c:v>
                </c:pt>
                <c:pt idx="78">
                  <c:v>43222</c:v>
                </c:pt>
                <c:pt idx="79">
                  <c:v>43223</c:v>
                </c:pt>
                <c:pt idx="80">
                  <c:v>43224</c:v>
                </c:pt>
                <c:pt idx="81">
                  <c:v>43227</c:v>
                </c:pt>
                <c:pt idx="82">
                  <c:v>43228</c:v>
                </c:pt>
                <c:pt idx="83">
                  <c:v>43229</c:v>
                </c:pt>
                <c:pt idx="84">
                  <c:v>43230</c:v>
                </c:pt>
                <c:pt idx="85">
                  <c:v>43231</c:v>
                </c:pt>
                <c:pt idx="86">
                  <c:v>43234</c:v>
                </c:pt>
                <c:pt idx="87">
                  <c:v>43235</c:v>
                </c:pt>
                <c:pt idx="88">
                  <c:v>43236</c:v>
                </c:pt>
                <c:pt idx="89">
                  <c:v>43237</c:v>
                </c:pt>
                <c:pt idx="90">
                  <c:v>43238</c:v>
                </c:pt>
                <c:pt idx="91">
                  <c:v>43241</c:v>
                </c:pt>
                <c:pt idx="92">
                  <c:v>43242</c:v>
                </c:pt>
                <c:pt idx="93">
                  <c:v>43243</c:v>
                </c:pt>
                <c:pt idx="94">
                  <c:v>43244</c:v>
                </c:pt>
                <c:pt idx="95">
                  <c:v>43245</c:v>
                </c:pt>
                <c:pt idx="96">
                  <c:v>43248</c:v>
                </c:pt>
                <c:pt idx="97">
                  <c:v>43249</c:v>
                </c:pt>
                <c:pt idx="98">
                  <c:v>43250</c:v>
                </c:pt>
                <c:pt idx="99">
                  <c:v>43251</c:v>
                </c:pt>
                <c:pt idx="100">
                  <c:v>43252</c:v>
                </c:pt>
                <c:pt idx="101">
                  <c:v>43255</c:v>
                </c:pt>
                <c:pt idx="102">
                  <c:v>43256</c:v>
                </c:pt>
                <c:pt idx="103">
                  <c:v>43257</c:v>
                </c:pt>
                <c:pt idx="104">
                  <c:v>43258</c:v>
                </c:pt>
                <c:pt idx="105">
                  <c:v>43259</c:v>
                </c:pt>
                <c:pt idx="106">
                  <c:v>43262</c:v>
                </c:pt>
                <c:pt idx="107">
                  <c:v>43263</c:v>
                </c:pt>
                <c:pt idx="108">
                  <c:v>43264</c:v>
                </c:pt>
                <c:pt idx="109">
                  <c:v>43265</c:v>
                </c:pt>
                <c:pt idx="110">
                  <c:v>43266</c:v>
                </c:pt>
                <c:pt idx="111">
                  <c:v>43269</c:v>
                </c:pt>
                <c:pt idx="112">
                  <c:v>43270</c:v>
                </c:pt>
                <c:pt idx="113">
                  <c:v>43271</c:v>
                </c:pt>
                <c:pt idx="114">
                  <c:v>43272</c:v>
                </c:pt>
                <c:pt idx="115">
                  <c:v>43273</c:v>
                </c:pt>
                <c:pt idx="116">
                  <c:v>43276</c:v>
                </c:pt>
              </c:numCache>
            </c:numRef>
          </c:cat>
          <c:val>
            <c:numRef>
              <c:f>Sheet1!$B$2:$B$118</c:f>
              <c:numCache>
                <c:formatCode>_(* #,##0_);_(* \(#,##0\);_(* "-"??_);_(@_)</c:formatCode>
                <c:ptCount val="117"/>
                <c:pt idx="0">
                  <c:v>23087</c:v>
                </c:pt>
                <c:pt idx="1">
                  <c:v>23077</c:v>
                </c:pt>
                <c:pt idx="2">
                  <c:v>23083.32999999998</c:v>
                </c:pt>
                <c:pt idx="3">
                  <c:v>23079.21</c:v>
                </c:pt>
                <c:pt idx="4">
                  <c:v>23073</c:v>
                </c:pt>
                <c:pt idx="5">
                  <c:v>23088</c:v>
                </c:pt>
                <c:pt idx="6">
                  <c:v>23098</c:v>
                </c:pt>
                <c:pt idx="7">
                  <c:v>23085</c:v>
                </c:pt>
                <c:pt idx="8">
                  <c:v>23078</c:v>
                </c:pt>
                <c:pt idx="9">
                  <c:v>23068</c:v>
                </c:pt>
                <c:pt idx="10">
                  <c:v>23058</c:v>
                </c:pt>
                <c:pt idx="11">
                  <c:v>23063</c:v>
                </c:pt>
                <c:pt idx="12">
                  <c:v>23078</c:v>
                </c:pt>
                <c:pt idx="13">
                  <c:v>23078</c:v>
                </c:pt>
                <c:pt idx="14">
                  <c:v>23073</c:v>
                </c:pt>
                <c:pt idx="15">
                  <c:v>23083</c:v>
                </c:pt>
                <c:pt idx="16">
                  <c:v>23088</c:v>
                </c:pt>
                <c:pt idx="17">
                  <c:v>23078</c:v>
                </c:pt>
                <c:pt idx="18">
                  <c:v>23078</c:v>
                </c:pt>
                <c:pt idx="19">
                  <c:v>23099</c:v>
                </c:pt>
                <c:pt idx="20">
                  <c:v>23114</c:v>
                </c:pt>
                <c:pt idx="21">
                  <c:v>23114</c:v>
                </c:pt>
                <c:pt idx="22">
                  <c:v>23104</c:v>
                </c:pt>
                <c:pt idx="23">
                  <c:v>23099</c:v>
                </c:pt>
                <c:pt idx="24">
                  <c:v>23117</c:v>
                </c:pt>
                <c:pt idx="25">
                  <c:v>23124</c:v>
                </c:pt>
                <c:pt idx="26">
                  <c:v>23118</c:v>
                </c:pt>
                <c:pt idx="27">
                  <c:v>23108</c:v>
                </c:pt>
                <c:pt idx="28">
                  <c:v>23108</c:v>
                </c:pt>
                <c:pt idx="29">
                  <c:v>23103</c:v>
                </c:pt>
                <c:pt idx="30">
                  <c:v>23111</c:v>
                </c:pt>
                <c:pt idx="31">
                  <c:v>23096</c:v>
                </c:pt>
                <c:pt idx="32">
                  <c:v>23106</c:v>
                </c:pt>
                <c:pt idx="33">
                  <c:v>23116</c:v>
                </c:pt>
                <c:pt idx="34">
                  <c:v>23121</c:v>
                </c:pt>
                <c:pt idx="35">
                  <c:v>23121</c:v>
                </c:pt>
                <c:pt idx="36">
                  <c:v>23137</c:v>
                </c:pt>
                <c:pt idx="37">
                  <c:v>23147</c:v>
                </c:pt>
                <c:pt idx="38">
                  <c:v>23142</c:v>
                </c:pt>
                <c:pt idx="39">
                  <c:v>23132</c:v>
                </c:pt>
                <c:pt idx="40">
                  <c:v>23132</c:v>
                </c:pt>
                <c:pt idx="41">
                  <c:v>23127</c:v>
                </c:pt>
                <c:pt idx="42">
                  <c:v>23116</c:v>
                </c:pt>
                <c:pt idx="43">
                  <c:v>23130</c:v>
                </c:pt>
                <c:pt idx="44">
                  <c:v>23135</c:v>
                </c:pt>
                <c:pt idx="45">
                  <c:v>23124</c:v>
                </c:pt>
                <c:pt idx="46">
                  <c:v>23113</c:v>
                </c:pt>
                <c:pt idx="47">
                  <c:v>23113</c:v>
                </c:pt>
                <c:pt idx="48">
                  <c:v>23118</c:v>
                </c:pt>
                <c:pt idx="49">
                  <c:v>23129</c:v>
                </c:pt>
                <c:pt idx="50">
                  <c:v>23124</c:v>
                </c:pt>
                <c:pt idx="51">
                  <c:v>23133</c:v>
                </c:pt>
                <c:pt idx="52">
                  <c:v>23126</c:v>
                </c:pt>
                <c:pt idx="53">
                  <c:v>23129</c:v>
                </c:pt>
                <c:pt idx="54">
                  <c:v>23129</c:v>
                </c:pt>
                <c:pt idx="55">
                  <c:v>23116</c:v>
                </c:pt>
                <c:pt idx="56">
                  <c:v>23127</c:v>
                </c:pt>
                <c:pt idx="57">
                  <c:v>23137</c:v>
                </c:pt>
                <c:pt idx="58">
                  <c:v>23132</c:v>
                </c:pt>
                <c:pt idx="59">
                  <c:v>23121</c:v>
                </c:pt>
                <c:pt idx="60">
                  <c:v>23115</c:v>
                </c:pt>
                <c:pt idx="61">
                  <c:v>23131</c:v>
                </c:pt>
                <c:pt idx="62">
                  <c:v>23141</c:v>
                </c:pt>
                <c:pt idx="63">
                  <c:v>23151</c:v>
                </c:pt>
                <c:pt idx="64">
                  <c:v>23149</c:v>
                </c:pt>
                <c:pt idx="65">
                  <c:v>23146</c:v>
                </c:pt>
                <c:pt idx="66">
                  <c:v>23151</c:v>
                </c:pt>
                <c:pt idx="67">
                  <c:v>23151</c:v>
                </c:pt>
                <c:pt idx="68">
                  <c:v>23167</c:v>
                </c:pt>
                <c:pt idx="69">
                  <c:v>23162</c:v>
                </c:pt>
                <c:pt idx="70">
                  <c:v>23162</c:v>
                </c:pt>
                <c:pt idx="71">
                  <c:v>23156</c:v>
                </c:pt>
                <c:pt idx="72">
                  <c:v>23167</c:v>
                </c:pt>
                <c:pt idx="73">
                  <c:v>23173</c:v>
                </c:pt>
                <c:pt idx="74">
                  <c:v>23182</c:v>
                </c:pt>
                <c:pt idx="75">
                  <c:v>23198</c:v>
                </c:pt>
                <c:pt idx="76">
                  <c:v>23213.109999999979</c:v>
                </c:pt>
                <c:pt idx="77">
                  <c:v>23215.170000000002</c:v>
                </c:pt>
                <c:pt idx="78">
                  <c:v>23224</c:v>
                </c:pt>
                <c:pt idx="79">
                  <c:v>23234</c:v>
                </c:pt>
                <c:pt idx="80">
                  <c:v>23229</c:v>
                </c:pt>
                <c:pt idx="81">
                  <c:v>23235</c:v>
                </c:pt>
                <c:pt idx="82">
                  <c:v>23243</c:v>
                </c:pt>
                <c:pt idx="83">
                  <c:v>23245.040000000001</c:v>
                </c:pt>
                <c:pt idx="84">
                  <c:v>23255.34</c:v>
                </c:pt>
                <c:pt idx="85">
                  <c:v>23236.799999999996</c:v>
                </c:pt>
                <c:pt idx="86">
                  <c:v>23226.5</c:v>
                </c:pt>
                <c:pt idx="87">
                  <c:v>23224.440000000021</c:v>
                </c:pt>
                <c:pt idx="88">
                  <c:v>23245.040000000001</c:v>
                </c:pt>
                <c:pt idx="89">
                  <c:v>23261.52</c:v>
                </c:pt>
                <c:pt idx="90">
                  <c:v>23267.7</c:v>
                </c:pt>
                <c:pt idx="91">
                  <c:v>23268</c:v>
                </c:pt>
                <c:pt idx="92">
                  <c:v>23273</c:v>
                </c:pt>
                <c:pt idx="93">
                  <c:v>23262</c:v>
                </c:pt>
                <c:pt idx="94">
                  <c:v>23267</c:v>
                </c:pt>
                <c:pt idx="95">
                  <c:v>23267</c:v>
                </c:pt>
                <c:pt idx="96">
                  <c:v>23274</c:v>
                </c:pt>
                <c:pt idx="97">
                  <c:v>23283</c:v>
                </c:pt>
                <c:pt idx="98">
                  <c:v>23268</c:v>
                </c:pt>
                <c:pt idx="99">
                  <c:v>23273</c:v>
                </c:pt>
                <c:pt idx="100">
                  <c:v>23243</c:v>
                </c:pt>
                <c:pt idx="101">
                  <c:v>23248</c:v>
                </c:pt>
                <c:pt idx="102">
                  <c:v>23248</c:v>
                </c:pt>
                <c:pt idx="103">
                  <c:v>23244</c:v>
                </c:pt>
                <c:pt idx="104">
                  <c:v>23239</c:v>
                </c:pt>
                <c:pt idx="105">
                  <c:v>23235</c:v>
                </c:pt>
                <c:pt idx="106">
                  <c:v>23244</c:v>
                </c:pt>
                <c:pt idx="107">
                  <c:v>23252</c:v>
                </c:pt>
                <c:pt idx="108">
                  <c:v>23255</c:v>
                </c:pt>
                <c:pt idx="109">
                  <c:v>23260</c:v>
                </c:pt>
                <c:pt idx="110">
                  <c:v>23273</c:v>
                </c:pt>
                <c:pt idx="111">
                  <c:v>23280</c:v>
                </c:pt>
                <c:pt idx="112">
                  <c:v>23280</c:v>
                </c:pt>
                <c:pt idx="113">
                  <c:v>23296</c:v>
                </c:pt>
                <c:pt idx="114">
                  <c:v>23299</c:v>
                </c:pt>
                <c:pt idx="115">
                  <c:v>23299</c:v>
                </c:pt>
                <c:pt idx="116">
                  <c:v>23293</c:v>
                </c:pt>
              </c:numCache>
            </c:numRef>
          </c:val>
          <c:smooth val="0"/>
          <c:extLst xmlns:c16r2="http://schemas.microsoft.com/office/drawing/2015/06/chart">
            <c:ext xmlns:c16="http://schemas.microsoft.com/office/drawing/2014/chart" uri="{C3380CC4-5D6E-409C-BE32-E72D297353CC}">
              <c16:uniqueId val="{00000000-266F-4F92-8E1F-722FE9330690}"/>
            </c:ext>
          </c:extLst>
        </c:ser>
        <c:ser>
          <c:idx val="1"/>
          <c:order val="1"/>
          <c:tx>
            <c:strRef>
              <c:f>Sheet1!$C$1</c:f>
              <c:strCache>
                <c:ptCount val="1"/>
                <c:pt idx="0">
                  <c:v>Tỷ giá NHTM</c:v>
                </c:pt>
              </c:strCache>
            </c:strRef>
          </c:tx>
          <c:spPr>
            <a:ln w="22225">
              <a:solidFill>
                <a:schemeClr val="tx1"/>
              </a:solidFill>
            </a:ln>
          </c:spPr>
          <c:marker>
            <c:symbol val="none"/>
          </c:marker>
          <c:cat>
            <c:numRef>
              <c:f>Sheet1!$A$2:$A$118</c:f>
              <c:numCache>
                <c:formatCode>m\/d\/yyyy</c:formatCode>
                <c:ptCount val="117"/>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43152</c:v>
                </c:pt>
                <c:pt idx="32">
                  <c:v>43153</c:v>
                </c:pt>
                <c:pt idx="33">
                  <c:v>43154</c:v>
                </c:pt>
                <c:pt idx="34">
                  <c:v>43157</c:v>
                </c:pt>
                <c:pt idx="35">
                  <c:v>43158</c:v>
                </c:pt>
                <c:pt idx="36">
                  <c:v>43159</c:v>
                </c:pt>
                <c:pt idx="37">
                  <c:v>43160</c:v>
                </c:pt>
                <c:pt idx="38">
                  <c:v>43161</c:v>
                </c:pt>
                <c:pt idx="39">
                  <c:v>43164</c:v>
                </c:pt>
                <c:pt idx="40">
                  <c:v>43165</c:v>
                </c:pt>
                <c:pt idx="41">
                  <c:v>43166</c:v>
                </c:pt>
                <c:pt idx="42">
                  <c:v>43167</c:v>
                </c:pt>
                <c:pt idx="43">
                  <c:v>43168</c:v>
                </c:pt>
                <c:pt idx="44">
                  <c:v>43171</c:v>
                </c:pt>
                <c:pt idx="45">
                  <c:v>43172</c:v>
                </c:pt>
                <c:pt idx="46">
                  <c:v>43173</c:v>
                </c:pt>
                <c:pt idx="47">
                  <c:v>43174</c:v>
                </c:pt>
                <c:pt idx="48">
                  <c:v>43175</c:v>
                </c:pt>
                <c:pt idx="49">
                  <c:v>43178</c:v>
                </c:pt>
                <c:pt idx="50">
                  <c:v>43179</c:v>
                </c:pt>
                <c:pt idx="51">
                  <c:v>43180</c:v>
                </c:pt>
                <c:pt idx="52">
                  <c:v>43181</c:v>
                </c:pt>
                <c:pt idx="53">
                  <c:v>43182</c:v>
                </c:pt>
                <c:pt idx="54">
                  <c:v>43185</c:v>
                </c:pt>
                <c:pt idx="55">
                  <c:v>43186</c:v>
                </c:pt>
                <c:pt idx="56">
                  <c:v>43187</c:v>
                </c:pt>
                <c:pt idx="57">
                  <c:v>43188</c:v>
                </c:pt>
                <c:pt idx="58">
                  <c:v>43189</c:v>
                </c:pt>
                <c:pt idx="59">
                  <c:v>43192</c:v>
                </c:pt>
                <c:pt idx="60">
                  <c:v>43193</c:v>
                </c:pt>
                <c:pt idx="61">
                  <c:v>43194</c:v>
                </c:pt>
                <c:pt idx="62">
                  <c:v>43195</c:v>
                </c:pt>
                <c:pt idx="63">
                  <c:v>43196</c:v>
                </c:pt>
                <c:pt idx="64">
                  <c:v>43199</c:v>
                </c:pt>
                <c:pt idx="65">
                  <c:v>43200</c:v>
                </c:pt>
                <c:pt idx="66">
                  <c:v>43201</c:v>
                </c:pt>
                <c:pt idx="67">
                  <c:v>43202</c:v>
                </c:pt>
                <c:pt idx="68">
                  <c:v>43203</c:v>
                </c:pt>
                <c:pt idx="69">
                  <c:v>43206</c:v>
                </c:pt>
                <c:pt idx="70">
                  <c:v>43207</c:v>
                </c:pt>
                <c:pt idx="71">
                  <c:v>43208</c:v>
                </c:pt>
                <c:pt idx="72">
                  <c:v>43209</c:v>
                </c:pt>
                <c:pt idx="73">
                  <c:v>43210</c:v>
                </c:pt>
                <c:pt idx="74">
                  <c:v>43213</c:v>
                </c:pt>
                <c:pt idx="75">
                  <c:v>43214</c:v>
                </c:pt>
                <c:pt idx="76">
                  <c:v>43216</c:v>
                </c:pt>
                <c:pt idx="77">
                  <c:v>43217</c:v>
                </c:pt>
                <c:pt idx="78">
                  <c:v>43222</c:v>
                </c:pt>
                <c:pt idx="79">
                  <c:v>43223</c:v>
                </c:pt>
                <c:pt idx="80">
                  <c:v>43224</c:v>
                </c:pt>
                <c:pt idx="81">
                  <c:v>43227</c:v>
                </c:pt>
                <c:pt idx="82">
                  <c:v>43228</c:v>
                </c:pt>
                <c:pt idx="83">
                  <c:v>43229</c:v>
                </c:pt>
                <c:pt idx="84">
                  <c:v>43230</c:v>
                </c:pt>
                <c:pt idx="85">
                  <c:v>43231</c:v>
                </c:pt>
                <c:pt idx="86">
                  <c:v>43234</c:v>
                </c:pt>
                <c:pt idx="87">
                  <c:v>43235</c:v>
                </c:pt>
                <c:pt idx="88">
                  <c:v>43236</c:v>
                </c:pt>
                <c:pt idx="89">
                  <c:v>43237</c:v>
                </c:pt>
                <c:pt idx="90">
                  <c:v>43238</c:v>
                </c:pt>
                <c:pt idx="91">
                  <c:v>43241</c:v>
                </c:pt>
                <c:pt idx="92">
                  <c:v>43242</c:v>
                </c:pt>
                <c:pt idx="93">
                  <c:v>43243</c:v>
                </c:pt>
                <c:pt idx="94">
                  <c:v>43244</c:v>
                </c:pt>
                <c:pt idx="95">
                  <c:v>43245</c:v>
                </c:pt>
                <c:pt idx="96">
                  <c:v>43248</c:v>
                </c:pt>
                <c:pt idx="97">
                  <c:v>43249</c:v>
                </c:pt>
                <c:pt idx="98">
                  <c:v>43250</c:v>
                </c:pt>
                <c:pt idx="99">
                  <c:v>43251</c:v>
                </c:pt>
                <c:pt idx="100">
                  <c:v>43252</c:v>
                </c:pt>
                <c:pt idx="101">
                  <c:v>43255</c:v>
                </c:pt>
                <c:pt idx="102">
                  <c:v>43256</c:v>
                </c:pt>
                <c:pt idx="103">
                  <c:v>43257</c:v>
                </c:pt>
                <c:pt idx="104">
                  <c:v>43258</c:v>
                </c:pt>
                <c:pt idx="105">
                  <c:v>43259</c:v>
                </c:pt>
                <c:pt idx="106">
                  <c:v>43262</c:v>
                </c:pt>
                <c:pt idx="107">
                  <c:v>43263</c:v>
                </c:pt>
                <c:pt idx="108">
                  <c:v>43264</c:v>
                </c:pt>
                <c:pt idx="109">
                  <c:v>43265</c:v>
                </c:pt>
                <c:pt idx="110">
                  <c:v>43266</c:v>
                </c:pt>
                <c:pt idx="111">
                  <c:v>43269</c:v>
                </c:pt>
                <c:pt idx="112">
                  <c:v>43270</c:v>
                </c:pt>
                <c:pt idx="113">
                  <c:v>43271</c:v>
                </c:pt>
                <c:pt idx="114">
                  <c:v>43272</c:v>
                </c:pt>
                <c:pt idx="115">
                  <c:v>43273</c:v>
                </c:pt>
                <c:pt idx="116">
                  <c:v>43276</c:v>
                </c:pt>
              </c:numCache>
            </c:numRef>
          </c:cat>
          <c:val>
            <c:numRef>
              <c:f>Sheet1!$C$2:$C$118</c:f>
              <c:numCache>
                <c:formatCode>_(* #,##0_);_(* \(#,##0\);_(* "-"??_);_(@_)</c:formatCode>
                <c:ptCount val="117"/>
                <c:pt idx="0">
                  <c:v>22710</c:v>
                </c:pt>
                <c:pt idx="1">
                  <c:v>22710</c:v>
                </c:pt>
                <c:pt idx="2">
                  <c:v>22711</c:v>
                </c:pt>
                <c:pt idx="3">
                  <c:v>22709</c:v>
                </c:pt>
                <c:pt idx="4">
                  <c:v>22710</c:v>
                </c:pt>
                <c:pt idx="5">
                  <c:v>22710</c:v>
                </c:pt>
                <c:pt idx="6">
                  <c:v>22710</c:v>
                </c:pt>
                <c:pt idx="7">
                  <c:v>22710</c:v>
                </c:pt>
                <c:pt idx="8">
                  <c:v>22710</c:v>
                </c:pt>
                <c:pt idx="9">
                  <c:v>22710</c:v>
                </c:pt>
                <c:pt idx="10">
                  <c:v>22711</c:v>
                </c:pt>
                <c:pt idx="11">
                  <c:v>22711</c:v>
                </c:pt>
                <c:pt idx="12">
                  <c:v>22712</c:v>
                </c:pt>
                <c:pt idx="13">
                  <c:v>22710</c:v>
                </c:pt>
                <c:pt idx="14">
                  <c:v>22710</c:v>
                </c:pt>
                <c:pt idx="15">
                  <c:v>22710</c:v>
                </c:pt>
                <c:pt idx="16">
                  <c:v>22710</c:v>
                </c:pt>
                <c:pt idx="17">
                  <c:v>22710</c:v>
                </c:pt>
                <c:pt idx="18">
                  <c:v>22710</c:v>
                </c:pt>
                <c:pt idx="19">
                  <c:v>22710</c:v>
                </c:pt>
                <c:pt idx="20">
                  <c:v>22710</c:v>
                </c:pt>
                <c:pt idx="21">
                  <c:v>22711</c:v>
                </c:pt>
                <c:pt idx="22">
                  <c:v>22710</c:v>
                </c:pt>
                <c:pt idx="23">
                  <c:v>22710</c:v>
                </c:pt>
                <c:pt idx="24">
                  <c:v>22710</c:v>
                </c:pt>
                <c:pt idx="25">
                  <c:v>22710</c:v>
                </c:pt>
                <c:pt idx="26">
                  <c:v>22699</c:v>
                </c:pt>
                <c:pt idx="27">
                  <c:v>22701</c:v>
                </c:pt>
                <c:pt idx="28">
                  <c:v>22701</c:v>
                </c:pt>
                <c:pt idx="29">
                  <c:v>22705</c:v>
                </c:pt>
                <c:pt idx="30">
                  <c:v>22705</c:v>
                </c:pt>
                <c:pt idx="31">
                  <c:v>22720</c:v>
                </c:pt>
                <c:pt idx="32">
                  <c:v>22728</c:v>
                </c:pt>
                <c:pt idx="33">
                  <c:v>22741</c:v>
                </c:pt>
                <c:pt idx="34">
                  <c:v>22743</c:v>
                </c:pt>
                <c:pt idx="35">
                  <c:v>22751</c:v>
                </c:pt>
                <c:pt idx="36">
                  <c:v>22759</c:v>
                </c:pt>
                <c:pt idx="37">
                  <c:v>22750</c:v>
                </c:pt>
                <c:pt idx="38">
                  <c:v>22761</c:v>
                </c:pt>
                <c:pt idx="39">
                  <c:v>22768</c:v>
                </c:pt>
                <c:pt idx="40">
                  <c:v>22770</c:v>
                </c:pt>
                <c:pt idx="41">
                  <c:v>22758</c:v>
                </c:pt>
                <c:pt idx="42">
                  <c:v>22758</c:v>
                </c:pt>
                <c:pt idx="43">
                  <c:v>22758</c:v>
                </c:pt>
                <c:pt idx="44">
                  <c:v>22758</c:v>
                </c:pt>
                <c:pt idx="45">
                  <c:v>22763</c:v>
                </c:pt>
                <c:pt idx="46">
                  <c:v>22767</c:v>
                </c:pt>
                <c:pt idx="47">
                  <c:v>22762</c:v>
                </c:pt>
                <c:pt idx="48">
                  <c:v>22765</c:v>
                </c:pt>
                <c:pt idx="49">
                  <c:v>22775</c:v>
                </c:pt>
                <c:pt idx="50">
                  <c:v>22777</c:v>
                </c:pt>
                <c:pt idx="51">
                  <c:v>22777</c:v>
                </c:pt>
                <c:pt idx="52">
                  <c:v>22777</c:v>
                </c:pt>
                <c:pt idx="53">
                  <c:v>22804</c:v>
                </c:pt>
                <c:pt idx="54">
                  <c:v>22811</c:v>
                </c:pt>
                <c:pt idx="55">
                  <c:v>22814</c:v>
                </c:pt>
                <c:pt idx="56">
                  <c:v>22818</c:v>
                </c:pt>
                <c:pt idx="57">
                  <c:v>22811</c:v>
                </c:pt>
                <c:pt idx="58">
                  <c:v>22783</c:v>
                </c:pt>
                <c:pt idx="59">
                  <c:v>22787</c:v>
                </c:pt>
                <c:pt idx="60">
                  <c:v>22815</c:v>
                </c:pt>
                <c:pt idx="61">
                  <c:v>22815</c:v>
                </c:pt>
                <c:pt idx="62">
                  <c:v>22809</c:v>
                </c:pt>
                <c:pt idx="63">
                  <c:v>22807</c:v>
                </c:pt>
                <c:pt idx="64">
                  <c:v>22807</c:v>
                </c:pt>
                <c:pt idx="65">
                  <c:v>22791</c:v>
                </c:pt>
                <c:pt idx="66">
                  <c:v>22788</c:v>
                </c:pt>
                <c:pt idx="67">
                  <c:v>22787</c:v>
                </c:pt>
                <c:pt idx="68">
                  <c:v>22782</c:v>
                </c:pt>
                <c:pt idx="69">
                  <c:v>22776</c:v>
                </c:pt>
                <c:pt idx="70">
                  <c:v>22776</c:v>
                </c:pt>
                <c:pt idx="71">
                  <c:v>22782</c:v>
                </c:pt>
                <c:pt idx="72">
                  <c:v>22782</c:v>
                </c:pt>
                <c:pt idx="73">
                  <c:v>22782</c:v>
                </c:pt>
                <c:pt idx="74">
                  <c:v>22782</c:v>
                </c:pt>
                <c:pt idx="75">
                  <c:v>22782</c:v>
                </c:pt>
                <c:pt idx="76">
                  <c:v>22782</c:v>
                </c:pt>
                <c:pt idx="77">
                  <c:v>22782</c:v>
                </c:pt>
                <c:pt idx="78">
                  <c:v>22782</c:v>
                </c:pt>
                <c:pt idx="79">
                  <c:v>22782</c:v>
                </c:pt>
                <c:pt idx="80">
                  <c:v>22772</c:v>
                </c:pt>
                <c:pt idx="81">
                  <c:v>22772</c:v>
                </c:pt>
                <c:pt idx="82">
                  <c:v>22772</c:v>
                </c:pt>
                <c:pt idx="83">
                  <c:v>22773</c:v>
                </c:pt>
                <c:pt idx="84">
                  <c:v>22770</c:v>
                </c:pt>
                <c:pt idx="85">
                  <c:v>22771</c:v>
                </c:pt>
                <c:pt idx="86">
                  <c:v>22768</c:v>
                </c:pt>
                <c:pt idx="87">
                  <c:v>22770</c:v>
                </c:pt>
                <c:pt idx="88">
                  <c:v>22774</c:v>
                </c:pt>
                <c:pt idx="89">
                  <c:v>22776</c:v>
                </c:pt>
                <c:pt idx="90">
                  <c:v>22782</c:v>
                </c:pt>
                <c:pt idx="91">
                  <c:v>22772</c:v>
                </c:pt>
                <c:pt idx="92">
                  <c:v>22772</c:v>
                </c:pt>
                <c:pt idx="93">
                  <c:v>22772</c:v>
                </c:pt>
                <c:pt idx="94">
                  <c:v>22772</c:v>
                </c:pt>
                <c:pt idx="95">
                  <c:v>22772</c:v>
                </c:pt>
                <c:pt idx="96">
                  <c:v>22824</c:v>
                </c:pt>
                <c:pt idx="97">
                  <c:v>22856</c:v>
                </c:pt>
                <c:pt idx="98">
                  <c:v>22828</c:v>
                </c:pt>
                <c:pt idx="99">
                  <c:v>22806</c:v>
                </c:pt>
                <c:pt idx="100">
                  <c:v>22815</c:v>
                </c:pt>
                <c:pt idx="101">
                  <c:v>22829</c:v>
                </c:pt>
                <c:pt idx="102">
                  <c:v>22806</c:v>
                </c:pt>
                <c:pt idx="103">
                  <c:v>22806</c:v>
                </c:pt>
                <c:pt idx="104">
                  <c:v>22806</c:v>
                </c:pt>
                <c:pt idx="105">
                  <c:v>22799</c:v>
                </c:pt>
                <c:pt idx="106">
                  <c:v>22799</c:v>
                </c:pt>
                <c:pt idx="107">
                  <c:v>22810</c:v>
                </c:pt>
                <c:pt idx="108">
                  <c:v>22812</c:v>
                </c:pt>
                <c:pt idx="109">
                  <c:v>22812</c:v>
                </c:pt>
                <c:pt idx="110">
                  <c:v>22812</c:v>
                </c:pt>
                <c:pt idx="111">
                  <c:v>22812</c:v>
                </c:pt>
                <c:pt idx="112">
                  <c:v>22812</c:v>
                </c:pt>
                <c:pt idx="113">
                  <c:v>22870</c:v>
                </c:pt>
                <c:pt idx="114">
                  <c:v>22870</c:v>
                </c:pt>
                <c:pt idx="115">
                  <c:v>22870</c:v>
                </c:pt>
                <c:pt idx="116">
                  <c:v>22914</c:v>
                </c:pt>
              </c:numCache>
            </c:numRef>
          </c:val>
          <c:smooth val="1"/>
          <c:extLst xmlns:c16r2="http://schemas.microsoft.com/office/drawing/2015/06/chart">
            <c:ext xmlns:c16="http://schemas.microsoft.com/office/drawing/2014/chart" uri="{C3380CC4-5D6E-409C-BE32-E72D297353CC}">
              <c16:uniqueId val="{00000001-266F-4F92-8E1F-722FE9330690}"/>
            </c:ext>
          </c:extLst>
        </c:ser>
        <c:ser>
          <c:idx val="2"/>
          <c:order val="2"/>
          <c:tx>
            <c:strRef>
              <c:f>Sheet1!$D$1</c:f>
              <c:strCache>
                <c:ptCount val="1"/>
                <c:pt idx="0">
                  <c:v>Tỷ giá không chính thức</c:v>
                </c:pt>
              </c:strCache>
            </c:strRef>
          </c:tx>
          <c:spPr>
            <a:ln w="28575" cmpd="dbl">
              <a:solidFill>
                <a:schemeClr val="tx1"/>
              </a:solidFill>
              <a:prstDash val="solid"/>
            </a:ln>
          </c:spPr>
          <c:marker>
            <c:symbol val="none"/>
          </c:marker>
          <c:cat>
            <c:numRef>
              <c:f>Sheet1!$A$2:$A$118</c:f>
              <c:numCache>
                <c:formatCode>m\/d\/yyyy</c:formatCode>
                <c:ptCount val="117"/>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43152</c:v>
                </c:pt>
                <c:pt idx="32">
                  <c:v>43153</c:v>
                </c:pt>
                <c:pt idx="33">
                  <c:v>43154</c:v>
                </c:pt>
                <c:pt idx="34">
                  <c:v>43157</c:v>
                </c:pt>
                <c:pt idx="35">
                  <c:v>43158</c:v>
                </c:pt>
                <c:pt idx="36">
                  <c:v>43159</c:v>
                </c:pt>
                <c:pt idx="37">
                  <c:v>43160</c:v>
                </c:pt>
                <c:pt idx="38">
                  <c:v>43161</c:v>
                </c:pt>
                <c:pt idx="39">
                  <c:v>43164</c:v>
                </c:pt>
                <c:pt idx="40">
                  <c:v>43165</c:v>
                </c:pt>
                <c:pt idx="41">
                  <c:v>43166</c:v>
                </c:pt>
                <c:pt idx="42">
                  <c:v>43167</c:v>
                </c:pt>
                <c:pt idx="43">
                  <c:v>43168</c:v>
                </c:pt>
                <c:pt idx="44">
                  <c:v>43171</c:v>
                </c:pt>
                <c:pt idx="45">
                  <c:v>43172</c:v>
                </c:pt>
                <c:pt idx="46">
                  <c:v>43173</c:v>
                </c:pt>
                <c:pt idx="47">
                  <c:v>43174</c:v>
                </c:pt>
                <c:pt idx="48">
                  <c:v>43175</c:v>
                </c:pt>
                <c:pt idx="49">
                  <c:v>43178</c:v>
                </c:pt>
                <c:pt idx="50">
                  <c:v>43179</c:v>
                </c:pt>
                <c:pt idx="51">
                  <c:v>43180</c:v>
                </c:pt>
                <c:pt idx="52">
                  <c:v>43181</c:v>
                </c:pt>
                <c:pt idx="53">
                  <c:v>43182</c:v>
                </c:pt>
                <c:pt idx="54">
                  <c:v>43185</c:v>
                </c:pt>
                <c:pt idx="55">
                  <c:v>43186</c:v>
                </c:pt>
                <c:pt idx="56">
                  <c:v>43187</c:v>
                </c:pt>
                <c:pt idx="57">
                  <c:v>43188</c:v>
                </c:pt>
                <c:pt idx="58">
                  <c:v>43189</c:v>
                </c:pt>
                <c:pt idx="59">
                  <c:v>43192</c:v>
                </c:pt>
                <c:pt idx="60">
                  <c:v>43193</c:v>
                </c:pt>
                <c:pt idx="61">
                  <c:v>43194</c:v>
                </c:pt>
                <c:pt idx="62">
                  <c:v>43195</c:v>
                </c:pt>
                <c:pt idx="63">
                  <c:v>43196</c:v>
                </c:pt>
                <c:pt idx="64">
                  <c:v>43199</c:v>
                </c:pt>
                <c:pt idx="65">
                  <c:v>43200</c:v>
                </c:pt>
                <c:pt idx="66">
                  <c:v>43201</c:v>
                </c:pt>
                <c:pt idx="67">
                  <c:v>43202</c:v>
                </c:pt>
                <c:pt idx="68">
                  <c:v>43203</c:v>
                </c:pt>
                <c:pt idx="69">
                  <c:v>43206</c:v>
                </c:pt>
                <c:pt idx="70">
                  <c:v>43207</c:v>
                </c:pt>
                <c:pt idx="71">
                  <c:v>43208</c:v>
                </c:pt>
                <c:pt idx="72">
                  <c:v>43209</c:v>
                </c:pt>
                <c:pt idx="73">
                  <c:v>43210</c:v>
                </c:pt>
                <c:pt idx="74">
                  <c:v>43213</c:v>
                </c:pt>
                <c:pt idx="75">
                  <c:v>43214</c:v>
                </c:pt>
                <c:pt idx="76">
                  <c:v>43216</c:v>
                </c:pt>
                <c:pt idx="77">
                  <c:v>43217</c:v>
                </c:pt>
                <c:pt idx="78">
                  <c:v>43222</c:v>
                </c:pt>
                <c:pt idx="79">
                  <c:v>43223</c:v>
                </c:pt>
                <c:pt idx="80">
                  <c:v>43224</c:v>
                </c:pt>
                <c:pt idx="81">
                  <c:v>43227</c:v>
                </c:pt>
                <c:pt idx="82">
                  <c:v>43228</c:v>
                </c:pt>
                <c:pt idx="83">
                  <c:v>43229</c:v>
                </c:pt>
                <c:pt idx="84">
                  <c:v>43230</c:v>
                </c:pt>
                <c:pt idx="85">
                  <c:v>43231</c:v>
                </c:pt>
                <c:pt idx="86">
                  <c:v>43234</c:v>
                </c:pt>
                <c:pt idx="87">
                  <c:v>43235</c:v>
                </c:pt>
                <c:pt idx="88">
                  <c:v>43236</c:v>
                </c:pt>
                <c:pt idx="89">
                  <c:v>43237</c:v>
                </c:pt>
                <c:pt idx="90">
                  <c:v>43238</c:v>
                </c:pt>
                <c:pt idx="91">
                  <c:v>43241</c:v>
                </c:pt>
                <c:pt idx="92">
                  <c:v>43242</c:v>
                </c:pt>
                <c:pt idx="93">
                  <c:v>43243</c:v>
                </c:pt>
                <c:pt idx="94">
                  <c:v>43244</c:v>
                </c:pt>
                <c:pt idx="95">
                  <c:v>43245</c:v>
                </c:pt>
                <c:pt idx="96">
                  <c:v>43248</c:v>
                </c:pt>
                <c:pt idx="97">
                  <c:v>43249</c:v>
                </c:pt>
                <c:pt idx="98">
                  <c:v>43250</c:v>
                </c:pt>
                <c:pt idx="99">
                  <c:v>43251</c:v>
                </c:pt>
                <c:pt idx="100">
                  <c:v>43252</c:v>
                </c:pt>
                <c:pt idx="101">
                  <c:v>43255</c:v>
                </c:pt>
                <c:pt idx="102">
                  <c:v>43256</c:v>
                </c:pt>
                <c:pt idx="103">
                  <c:v>43257</c:v>
                </c:pt>
                <c:pt idx="104">
                  <c:v>43258</c:v>
                </c:pt>
                <c:pt idx="105">
                  <c:v>43259</c:v>
                </c:pt>
                <c:pt idx="106">
                  <c:v>43262</c:v>
                </c:pt>
                <c:pt idx="107">
                  <c:v>43263</c:v>
                </c:pt>
                <c:pt idx="108">
                  <c:v>43264</c:v>
                </c:pt>
                <c:pt idx="109">
                  <c:v>43265</c:v>
                </c:pt>
                <c:pt idx="110">
                  <c:v>43266</c:v>
                </c:pt>
                <c:pt idx="111">
                  <c:v>43269</c:v>
                </c:pt>
                <c:pt idx="112">
                  <c:v>43270</c:v>
                </c:pt>
                <c:pt idx="113">
                  <c:v>43271</c:v>
                </c:pt>
                <c:pt idx="114">
                  <c:v>43272</c:v>
                </c:pt>
                <c:pt idx="115">
                  <c:v>43273</c:v>
                </c:pt>
                <c:pt idx="116">
                  <c:v>43276</c:v>
                </c:pt>
              </c:numCache>
            </c:numRef>
          </c:cat>
          <c:val>
            <c:numRef>
              <c:f>Sheet1!$D$2:$D$118</c:f>
              <c:numCache>
                <c:formatCode>_(* #,##0_);_(* \(#,##0\);_(* "-"??_);_(@_)</c:formatCode>
                <c:ptCount val="117"/>
                <c:pt idx="0">
                  <c:v>22720</c:v>
                </c:pt>
                <c:pt idx="1">
                  <c:v>22720</c:v>
                </c:pt>
                <c:pt idx="2">
                  <c:v>22730</c:v>
                </c:pt>
                <c:pt idx="3">
                  <c:v>22730</c:v>
                </c:pt>
                <c:pt idx="4">
                  <c:v>22710</c:v>
                </c:pt>
                <c:pt idx="5">
                  <c:v>22720</c:v>
                </c:pt>
                <c:pt idx="6">
                  <c:v>22720</c:v>
                </c:pt>
                <c:pt idx="7">
                  <c:v>22710</c:v>
                </c:pt>
                <c:pt idx="8">
                  <c:v>22710</c:v>
                </c:pt>
                <c:pt idx="9">
                  <c:v>22705</c:v>
                </c:pt>
                <c:pt idx="10">
                  <c:v>22720</c:v>
                </c:pt>
                <c:pt idx="11">
                  <c:v>22715</c:v>
                </c:pt>
                <c:pt idx="12">
                  <c:v>22725</c:v>
                </c:pt>
                <c:pt idx="13">
                  <c:v>22730</c:v>
                </c:pt>
                <c:pt idx="14">
                  <c:v>22720</c:v>
                </c:pt>
                <c:pt idx="15">
                  <c:v>22710</c:v>
                </c:pt>
                <c:pt idx="16">
                  <c:v>22720</c:v>
                </c:pt>
                <c:pt idx="17">
                  <c:v>22710</c:v>
                </c:pt>
                <c:pt idx="18">
                  <c:v>22710</c:v>
                </c:pt>
                <c:pt idx="19">
                  <c:v>22730</c:v>
                </c:pt>
                <c:pt idx="20">
                  <c:v>22730</c:v>
                </c:pt>
                <c:pt idx="21">
                  <c:v>22720</c:v>
                </c:pt>
                <c:pt idx="22">
                  <c:v>22720</c:v>
                </c:pt>
                <c:pt idx="23">
                  <c:v>22725</c:v>
                </c:pt>
                <c:pt idx="24">
                  <c:v>22730</c:v>
                </c:pt>
                <c:pt idx="25">
                  <c:v>22715</c:v>
                </c:pt>
                <c:pt idx="26">
                  <c:v>22720</c:v>
                </c:pt>
                <c:pt idx="27">
                  <c:v>22730</c:v>
                </c:pt>
                <c:pt idx="28">
                  <c:v>22730</c:v>
                </c:pt>
                <c:pt idx="29">
                  <c:v>22720</c:v>
                </c:pt>
                <c:pt idx="30">
                  <c:v>22720</c:v>
                </c:pt>
                <c:pt idx="31">
                  <c:v>22780</c:v>
                </c:pt>
                <c:pt idx="32">
                  <c:v>22760</c:v>
                </c:pt>
                <c:pt idx="33">
                  <c:v>22770</c:v>
                </c:pt>
                <c:pt idx="34">
                  <c:v>22780</c:v>
                </c:pt>
                <c:pt idx="35">
                  <c:v>22765</c:v>
                </c:pt>
                <c:pt idx="36">
                  <c:v>22780</c:v>
                </c:pt>
                <c:pt idx="37">
                  <c:v>22780</c:v>
                </c:pt>
                <c:pt idx="38">
                  <c:v>22800</c:v>
                </c:pt>
                <c:pt idx="39">
                  <c:v>22810</c:v>
                </c:pt>
                <c:pt idx="40">
                  <c:v>22810</c:v>
                </c:pt>
                <c:pt idx="41">
                  <c:v>22800</c:v>
                </c:pt>
                <c:pt idx="42">
                  <c:v>22800</c:v>
                </c:pt>
                <c:pt idx="43">
                  <c:v>22790</c:v>
                </c:pt>
                <c:pt idx="44">
                  <c:v>22800</c:v>
                </c:pt>
                <c:pt idx="45">
                  <c:v>22780</c:v>
                </c:pt>
                <c:pt idx="46">
                  <c:v>22780</c:v>
                </c:pt>
                <c:pt idx="47">
                  <c:v>22780</c:v>
                </c:pt>
                <c:pt idx="48">
                  <c:v>22785</c:v>
                </c:pt>
                <c:pt idx="49">
                  <c:v>22810</c:v>
                </c:pt>
                <c:pt idx="50">
                  <c:v>22810</c:v>
                </c:pt>
                <c:pt idx="51">
                  <c:v>22810</c:v>
                </c:pt>
                <c:pt idx="52">
                  <c:v>22790</c:v>
                </c:pt>
                <c:pt idx="53">
                  <c:v>22795</c:v>
                </c:pt>
                <c:pt idx="54">
                  <c:v>22810</c:v>
                </c:pt>
                <c:pt idx="55">
                  <c:v>22820</c:v>
                </c:pt>
                <c:pt idx="56">
                  <c:v>22820</c:v>
                </c:pt>
                <c:pt idx="57">
                  <c:v>22825</c:v>
                </c:pt>
                <c:pt idx="58">
                  <c:v>22810</c:v>
                </c:pt>
                <c:pt idx="59">
                  <c:v>22820</c:v>
                </c:pt>
                <c:pt idx="60">
                  <c:v>22810</c:v>
                </c:pt>
                <c:pt idx="61">
                  <c:v>22820</c:v>
                </c:pt>
                <c:pt idx="62">
                  <c:v>22820</c:v>
                </c:pt>
                <c:pt idx="63">
                  <c:v>22810</c:v>
                </c:pt>
                <c:pt idx="64">
                  <c:v>22810</c:v>
                </c:pt>
                <c:pt idx="65">
                  <c:v>22815</c:v>
                </c:pt>
                <c:pt idx="66">
                  <c:v>22810</c:v>
                </c:pt>
                <c:pt idx="67">
                  <c:v>22810</c:v>
                </c:pt>
                <c:pt idx="68">
                  <c:v>22795</c:v>
                </c:pt>
                <c:pt idx="69">
                  <c:v>22785</c:v>
                </c:pt>
                <c:pt idx="70">
                  <c:v>22790</c:v>
                </c:pt>
                <c:pt idx="71">
                  <c:v>22780</c:v>
                </c:pt>
                <c:pt idx="72">
                  <c:v>22790</c:v>
                </c:pt>
                <c:pt idx="73">
                  <c:v>22780</c:v>
                </c:pt>
                <c:pt idx="74">
                  <c:v>22800</c:v>
                </c:pt>
                <c:pt idx="75">
                  <c:v>22810</c:v>
                </c:pt>
                <c:pt idx="76">
                  <c:v>22825</c:v>
                </c:pt>
                <c:pt idx="77">
                  <c:v>22830</c:v>
                </c:pt>
                <c:pt idx="78">
                  <c:v>22860</c:v>
                </c:pt>
                <c:pt idx="79">
                  <c:v>22855</c:v>
                </c:pt>
                <c:pt idx="80">
                  <c:v>22850</c:v>
                </c:pt>
                <c:pt idx="81">
                  <c:v>22820</c:v>
                </c:pt>
                <c:pt idx="82">
                  <c:v>22820</c:v>
                </c:pt>
                <c:pt idx="83">
                  <c:v>22820</c:v>
                </c:pt>
                <c:pt idx="84">
                  <c:v>22830</c:v>
                </c:pt>
                <c:pt idx="85">
                  <c:v>22830</c:v>
                </c:pt>
                <c:pt idx="86">
                  <c:v>22825</c:v>
                </c:pt>
                <c:pt idx="87">
                  <c:v>22825</c:v>
                </c:pt>
                <c:pt idx="88">
                  <c:v>22825</c:v>
                </c:pt>
                <c:pt idx="89">
                  <c:v>22840</c:v>
                </c:pt>
                <c:pt idx="90">
                  <c:v>22850</c:v>
                </c:pt>
                <c:pt idx="91">
                  <c:v>22865</c:v>
                </c:pt>
                <c:pt idx="92">
                  <c:v>22870</c:v>
                </c:pt>
                <c:pt idx="93">
                  <c:v>22860</c:v>
                </c:pt>
                <c:pt idx="94">
                  <c:v>22850</c:v>
                </c:pt>
                <c:pt idx="95">
                  <c:v>22830</c:v>
                </c:pt>
                <c:pt idx="96">
                  <c:v>22855</c:v>
                </c:pt>
                <c:pt idx="97">
                  <c:v>22870</c:v>
                </c:pt>
                <c:pt idx="98">
                  <c:v>22880</c:v>
                </c:pt>
                <c:pt idx="99">
                  <c:v>22870</c:v>
                </c:pt>
                <c:pt idx="100">
                  <c:v>22865</c:v>
                </c:pt>
                <c:pt idx="101">
                  <c:v>22890</c:v>
                </c:pt>
                <c:pt idx="102">
                  <c:v>22885</c:v>
                </c:pt>
                <c:pt idx="103">
                  <c:v>22870</c:v>
                </c:pt>
                <c:pt idx="104">
                  <c:v>22870</c:v>
                </c:pt>
                <c:pt idx="105">
                  <c:v>22860</c:v>
                </c:pt>
                <c:pt idx="106">
                  <c:v>22875</c:v>
                </c:pt>
                <c:pt idx="107">
                  <c:v>22910</c:v>
                </c:pt>
                <c:pt idx="108">
                  <c:v>22925</c:v>
                </c:pt>
                <c:pt idx="109">
                  <c:v>22910</c:v>
                </c:pt>
                <c:pt idx="110">
                  <c:v>22920</c:v>
                </c:pt>
                <c:pt idx="111">
                  <c:v>23010</c:v>
                </c:pt>
                <c:pt idx="112">
                  <c:v>23020</c:v>
                </c:pt>
                <c:pt idx="113">
                  <c:v>23040</c:v>
                </c:pt>
                <c:pt idx="114">
                  <c:v>23120</c:v>
                </c:pt>
                <c:pt idx="115">
                  <c:v>23070</c:v>
                </c:pt>
                <c:pt idx="116">
                  <c:v>23070</c:v>
                </c:pt>
              </c:numCache>
            </c:numRef>
          </c:val>
          <c:smooth val="1"/>
          <c:extLst xmlns:c16r2="http://schemas.microsoft.com/office/drawing/2015/06/chart">
            <c:ext xmlns:c16="http://schemas.microsoft.com/office/drawing/2014/chart" uri="{C3380CC4-5D6E-409C-BE32-E72D297353CC}">
              <c16:uniqueId val="{00000002-266F-4F92-8E1F-722FE9330690}"/>
            </c:ext>
          </c:extLst>
        </c:ser>
        <c:dLbls>
          <c:showLegendKey val="0"/>
          <c:showVal val="0"/>
          <c:showCatName val="0"/>
          <c:showSerName val="0"/>
          <c:showPercent val="0"/>
          <c:showBubbleSize val="0"/>
        </c:dLbls>
        <c:marker val="1"/>
        <c:smooth val="0"/>
        <c:axId val="182540800"/>
        <c:axId val="172373056"/>
      </c:lineChart>
      <c:dateAx>
        <c:axId val="182540800"/>
        <c:scaling>
          <c:orientation val="minMax"/>
        </c:scaling>
        <c:delete val="0"/>
        <c:axPos val="b"/>
        <c:numFmt formatCode="mm\/yy" sourceLinked="0"/>
        <c:majorTickMark val="out"/>
        <c:minorTickMark val="none"/>
        <c:tickLblPos val="nextTo"/>
        <c:txPr>
          <a:bodyPr/>
          <a:lstStyle/>
          <a:p>
            <a:pPr>
              <a:defRPr sz="800"/>
            </a:pPr>
            <a:endParaRPr lang="en-US"/>
          </a:p>
        </c:txPr>
        <c:crossAx val="172373056"/>
        <c:crosses val="autoZero"/>
        <c:auto val="1"/>
        <c:lblOffset val="100"/>
        <c:baseTimeUnit val="days"/>
      </c:dateAx>
      <c:valAx>
        <c:axId val="172373056"/>
        <c:scaling>
          <c:orientation val="minMax"/>
          <c:min val="22500"/>
        </c:scaling>
        <c:delete val="0"/>
        <c:axPos val="l"/>
        <c:majorGridlines>
          <c:spPr>
            <a:ln>
              <a:solidFill>
                <a:schemeClr val="tx1"/>
              </a:solidFill>
              <a:prstDash val="dash"/>
            </a:ln>
          </c:spPr>
        </c:majorGridlines>
        <c:numFmt formatCode="_(* #,##0_);_(* \(#,##0\);_(* &quot;-&quot;??_);_(@_)" sourceLinked="1"/>
        <c:majorTickMark val="out"/>
        <c:minorTickMark val="none"/>
        <c:tickLblPos val="nextTo"/>
        <c:txPr>
          <a:bodyPr/>
          <a:lstStyle/>
          <a:p>
            <a:pPr>
              <a:defRPr sz="800"/>
            </a:pPr>
            <a:endParaRPr lang="en-US"/>
          </a:p>
        </c:txPr>
        <c:crossAx val="182540800"/>
        <c:crosses val="autoZero"/>
        <c:crossBetween val="between"/>
      </c:valAx>
    </c:plotArea>
    <c:legend>
      <c:legendPos val="b"/>
      <c:layout>
        <c:manualLayout>
          <c:xMode val="edge"/>
          <c:yMode val="edge"/>
          <c:x val="7.9696704578594447E-3"/>
          <c:y val="0.85131895098478561"/>
          <c:w val="0.99203032954213988"/>
          <c:h val="0.14868104901521456"/>
        </c:manualLayout>
      </c:layout>
      <c:overlay val="0"/>
      <c:txPr>
        <a:bodyPr/>
        <a:lstStyle/>
        <a:p>
          <a:pPr>
            <a:defRPr sz="600"/>
          </a:pPr>
          <a:endParaRPr lang="en-US"/>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0C8A0-0EDA-4746-BAC5-BA7BD1B7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1849</Words>
  <Characters>10544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2018-07-11T01:12:00Z</cp:lastPrinted>
  <dcterms:created xsi:type="dcterms:W3CDTF">2018-07-11T01:19:00Z</dcterms:created>
  <dcterms:modified xsi:type="dcterms:W3CDTF">2018-07-11T01:19:00Z</dcterms:modified>
</cp:coreProperties>
</file>